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CE" w:rsidRPr="00AA1F9B" w:rsidRDefault="002768CE" w:rsidP="002768CE">
      <w:pPr>
        <w:rPr>
          <w:rFonts w:cstheme="minorHAnsi"/>
          <w:sz w:val="28"/>
          <w:szCs w:val="28"/>
        </w:rPr>
      </w:pPr>
      <w:r w:rsidRPr="00AA1F9B">
        <w:rPr>
          <w:rFonts w:cstheme="minorHAnsi"/>
          <w:sz w:val="28"/>
          <w:szCs w:val="28"/>
        </w:rPr>
        <w:t>Os acontecimentos científicos mais relevantes de 2011 (I)</w:t>
      </w:r>
    </w:p>
    <w:p w:rsidR="002768CE" w:rsidRPr="00AA1F9B" w:rsidRDefault="002768CE" w:rsidP="002768CE">
      <w:pPr>
        <w:rPr>
          <w:rFonts w:cstheme="minorHAnsi"/>
          <w:sz w:val="24"/>
          <w:szCs w:val="24"/>
        </w:rPr>
      </w:pPr>
    </w:p>
    <w:p w:rsidR="002768CE" w:rsidRPr="00AA1F9B" w:rsidRDefault="002768CE" w:rsidP="002768CE">
      <w:pPr>
        <w:rPr>
          <w:rFonts w:cstheme="minorHAnsi"/>
          <w:sz w:val="24"/>
          <w:szCs w:val="24"/>
        </w:rPr>
      </w:pPr>
      <w:r w:rsidRPr="00AA1F9B">
        <w:rPr>
          <w:rFonts w:cstheme="minorHAnsi"/>
          <w:sz w:val="24"/>
          <w:szCs w:val="24"/>
        </w:rPr>
        <w:t xml:space="preserve">O ano de 2011 foi espantoso em avanços e descobertas científicas assim como em empreendimentos tecnológicos fruto do engenho humano. </w:t>
      </w:r>
    </w:p>
    <w:p w:rsidR="002768CE" w:rsidRPr="00AA1F9B" w:rsidRDefault="002768CE" w:rsidP="002768CE">
      <w:pPr>
        <w:rPr>
          <w:rFonts w:cstheme="minorHAnsi"/>
          <w:sz w:val="24"/>
          <w:szCs w:val="24"/>
        </w:rPr>
      </w:pPr>
      <w:r w:rsidRPr="00AA1F9B">
        <w:rPr>
          <w:rFonts w:cstheme="minorHAnsi"/>
          <w:sz w:val="24"/>
          <w:szCs w:val="24"/>
        </w:rPr>
        <w:t xml:space="preserve">Revisitar as descobertas que forma divulgadas este ano é fazer uma viagem desde as partículas subatómicas até às fronteiras longínquas no espaço e no tempo Universo que a instrumentação e a técnica actual nos permitem observar. Desde as catedrais da engenharia do século XXI, que são os impressionantes aceleradores e detectores de partículas, até à aplicação do conhecimento actual sobre as radiações electromagnéticas e sobre as forças da gravidade que nos permitem enviar satélites pioneiros, 2011 suplantou a melhor ficção científica. Ou melhor, deu substrato para um imaginário novo e surpreendente, fornalha da imaginação, centelha para a descoberta. Este ano bateu o record da descoberta de </w:t>
      </w:r>
      <w:proofErr w:type="spellStart"/>
      <w:r w:rsidRPr="00AA1F9B">
        <w:rPr>
          <w:rFonts w:cstheme="minorHAnsi"/>
          <w:sz w:val="24"/>
          <w:szCs w:val="24"/>
        </w:rPr>
        <w:t>exoplanetas</w:t>
      </w:r>
      <w:proofErr w:type="spellEnd"/>
      <w:r w:rsidRPr="00AA1F9B">
        <w:rPr>
          <w:rFonts w:cstheme="minorHAnsi"/>
          <w:sz w:val="24"/>
          <w:szCs w:val="24"/>
        </w:rPr>
        <w:t>, possíveis mundos acolhedores de vida, inclusive de planetas gémeos da Terra.</w:t>
      </w:r>
    </w:p>
    <w:p w:rsidR="002768CE" w:rsidRPr="00AA1F9B" w:rsidRDefault="002768CE" w:rsidP="002768CE">
      <w:pPr>
        <w:rPr>
          <w:rFonts w:cstheme="minorHAnsi"/>
          <w:sz w:val="24"/>
          <w:szCs w:val="24"/>
        </w:rPr>
      </w:pPr>
      <w:r w:rsidRPr="00AA1F9B">
        <w:rPr>
          <w:rFonts w:cstheme="minorHAnsi"/>
          <w:sz w:val="24"/>
          <w:szCs w:val="24"/>
        </w:rPr>
        <w:t>Foram igualmente surpreendentes os avanços registados na biologia e na medicina, na compreensão das moléculas da vida, na detecção e visualização dos processos neuronais e das suas vias que complexamente são substancia da nossa consciência, da nossa memória, de um “eu” que se observa e estuda reflexivamente imerso em ciência e tecnologia.</w:t>
      </w:r>
    </w:p>
    <w:p w:rsidR="002768CE" w:rsidRPr="00AA1F9B" w:rsidRDefault="002768CE" w:rsidP="002768CE">
      <w:pPr>
        <w:rPr>
          <w:rFonts w:cstheme="minorHAnsi"/>
          <w:sz w:val="24"/>
          <w:szCs w:val="24"/>
        </w:rPr>
      </w:pPr>
      <w:r w:rsidRPr="00AA1F9B">
        <w:rPr>
          <w:rFonts w:cstheme="minorHAnsi"/>
          <w:sz w:val="24"/>
          <w:szCs w:val="24"/>
        </w:rPr>
        <w:t xml:space="preserve">Vivemos uma época em que estamos imersos, de uma ou de outra maneira, em concretizações da ciência e da tecnologia, fruto de um número cada vez maior de seres humanos a fazer ciência e a aplicá-la em tecnologias que permitem feitos surpreendentes. Por exemplo, existem mais matemáticos hoje em dia em actividade do que em toda a história passada da Matemática! O mesmo se poderia dizer para todas as outras áreas científicas. </w:t>
      </w:r>
    </w:p>
    <w:p w:rsidR="002768CE" w:rsidRPr="00AA1F9B" w:rsidRDefault="002768CE" w:rsidP="002768CE">
      <w:pPr>
        <w:rPr>
          <w:rFonts w:cstheme="minorHAnsi"/>
          <w:sz w:val="24"/>
          <w:szCs w:val="24"/>
        </w:rPr>
      </w:pPr>
      <w:r w:rsidRPr="00AA1F9B">
        <w:rPr>
          <w:rFonts w:cstheme="minorHAnsi"/>
          <w:sz w:val="24"/>
          <w:szCs w:val="24"/>
        </w:rPr>
        <w:t xml:space="preserve">Existe um verdadeiro exército de investigadores de excelência que se empenham diariamente na compreensão dos mecanismos moleculares que estão na origem de doenças e se aplicam quase ininterruptamente na descoberta de soluções que se possam aplicar no seu controle, ou mesmo sua irradicação. Por isso, e também pelo esforço financeiro neles aplicados, são atingidos resultados muito antes do previsto. Por exemplo, o ano de 2011 fica para a história como o ano da antecipação na obtenção dos resultados de uma estratégia (designada por HPTN 052 - </w:t>
      </w:r>
      <w:hyperlink r:id="rId5" w:history="1">
        <w:r w:rsidRPr="00AA1F9B">
          <w:rPr>
            <w:rStyle w:val="Hiperligao"/>
            <w:rFonts w:cstheme="minorHAnsi"/>
            <w:sz w:val="24"/>
            <w:szCs w:val="24"/>
          </w:rPr>
          <w:t>http://www.hptn.org/research_studies/hptn052.asp</w:t>
        </w:r>
      </w:hyperlink>
      <w:r w:rsidRPr="00AA1F9B">
        <w:rPr>
          <w:rFonts w:cstheme="minorHAnsi"/>
          <w:sz w:val="24"/>
          <w:szCs w:val="24"/>
        </w:rPr>
        <w:t xml:space="preserve">) de prevenção para a reduzir drasticamente a capacidade de transmissão via sexual do </w:t>
      </w:r>
      <w:proofErr w:type="gramStart"/>
      <w:r w:rsidRPr="00AA1F9B">
        <w:rPr>
          <w:rFonts w:cstheme="minorHAnsi"/>
          <w:sz w:val="24"/>
          <w:szCs w:val="24"/>
        </w:rPr>
        <w:t>HIV</w:t>
      </w:r>
      <w:proofErr w:type="gramEnd"/>
      <w:r w:rsidRPr="00AA1F9B">
        <w:rPr>
          <w:rFonts w:cstheme="minorHAnsi"/>
          <w:sz w:val="24"/>
          <w:szCs w:val="24"/>
        </w:rPr>
        <w:t xml:space="preserve"> por seropositivos. Os resultados esperados só para 2015 foram alcançados este ano! Nesta luta contra o </w:t>
      </w:r>
      <w:proofErr w:type="gramStart"/>
      <w:r w:rsidRPr="00AA1F9B">
        <w:rPr>
          <w:rFonts w:cstheme="minorHAnsi"/>
          <w:sz w:val="24"/>
          <w:szCs w:val="24"/>
        </w:rPr>
        <w:t>HIV</w:t>
      </w:r>
      <w:proofErr w:type="gramEnd"/>
      <w:r w:rsidRPr="00AA1F9B">
        <w:rPr>
          <w:rFonts w:cstheme="minorHAnsi"/>
          <w:sz w:val="24"/>
          <w:szCs w:val="24"/>
        </w:rPr>
        <w:t xml:space="preserve">, aproxima-se uma batalha que poderá permitir salvar milhões de vidas e aumentar a longevidade e qualidade de vida aos portadores do vírus. </w:t>
      </w:r>
    </w:p>
    <w:p w:rsidR="002768CE" w:rsidRPr="00AA1F9B" w:rsidRDefault="002768CE" w:rsidP="002768CE">
      <w:pPr>
        <w:rPr>
          <w:rFonts w:cstheme="minorHAnsi"/>
          <w:sz w:val="24"/>
          <w:szCs w:val="24"/>
        </w:rPr>
      </w:pPr>
      <w:r w:rsidRPr="00AA1F9B">
        <w:rPr>
          <w:rFonts w:cstheme="minorHAnsi"/>
          <w:sz w:val="24"/>
          <w:szCs w:val="24"/>
        </w:rPr>
        <w:lastRenderedPageBreak/>
        <w:t>Nas escolhas para as descobertas que marcam 2011, a referida atrás foi a escolhida como principal pela revista “</w:t>
      </w:r>
      <w:proofErr w:type="spellStart"/>
      <w:r w:rsidRPr="00AA1F9B">
        <w:rPr>
          <w:rFonts w:cstheme="minorHAnsi"/>
          <w:sz w:val="24"/>
          <w:szCs w:val="24"/>
        </w:rPr>
        <w:t>Science</w:t>
      </w:r>
      <w:proofErr w:type="spellEnd"/>
      <w:r w:rsidRPr="00AA1F9B">
        <w:rPr>
          <w:rFonts w:cstheme="minorHAnsi"/>
          <w:sz w:val="24"/>
          <w:szCs w:val="24"/>
        </w:rPr>
        <w:t>” (http://www.sciencemag.org), mas também incluída na selecção efectuada pela outra principal revista generalista de ciência, a “</w:t>
      </w:r>
      <w:proofErr w:type="spellStart"/>
      <w:r w:rsidRPr="00AA1F9B">
        <w:rPr>
          <w:rFonts w:cstheme="minorHAnsi"/>
          <w:sz w:val="24"/>
          <w:szCs w:val="24"/>
        </w:rPr>
        <w:t>Nature</w:t>
      </w:r>
      <w:proofErr w:type="spellEnd"/>
      <w:r w:rsidRPr="00AA1F9B">
        <w:rPr>
          <w:rFonts w:cstheme="minorHAnsi"/>
          <w:sz w:val="24"/>
          <w:szCs w:val="24"/>
        </w:rPr>
        <w:t>” (http://www.nature.com).</w:t>
      </w:r>
    </w:p>
    <w:p w:rsidR="002768CE" w:rsidRPr="00AA1F9B" w:rsidRDefault="002768CE" w:rsidP="002768CE">
      <w:pPr>
        <w:rPr>
          <w:rFonts w:cstheme="minorHAnsi"/>
          <w:sz w:val="24"/>
          <w:szCs w:val="24"/>
        </w:rPr>
      </w:pPr>
      <w:r w:rsidRPr="00AA1F9B">
        <w:rPr>
          <w:rFonts w:cstheme="minorHAnsi"/>
          <w:sz w:val="24"/>
          <w:szCs w:val="24"/>
        </w:rPr>
        <w:t xml:space="preserve">Outro avanço de destaque indiscutível recai para a apresentação da primeira vacina (a </w:t>
      </w:r>
      <w:r w:rsidRPr="00AA1F9B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AA1F9B">
        <w:rPr>
          <w:rFonts w:cstheme="minorHAnsi"/>
          <w:sz w:val="24"/>
          <w:szCs w:val="24"/>
          <w:shd w:val="clear" w:color="auto" w:fill="FFFFFF"/>
        </w:rPr>
        <w:t>RTS,S/AS01</w:t>
      </w:r>
      <w:r w:rsidRPr="00AA1F9B">
        <w:rPr>
          <w:rFonts w:cstheme="minorHAnsi"/>
          <w:sz w:val="24"/>
          <w:szCs w:val="24"/>
        </w:rPr>
        <w:t>) para a Malária, doença que mata mais de 500 milhões de pessoas todos os anos, causada por</w:t>
      </w:r>
      <w:r w:rsidRPr="00AA1F9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AA1F9B">
        <w:rPr>
          <w:rFonts w:cstheme="minorHAnsi"/>
          <w:sz w:val="24"/>
          <w:szCs w:val="24"/>
          <w:shd w:val="clear" w:color="auto" w:fill="FFFFFF"/>
        </w:rPr>
        <w:t>protozoários</w:t>
      </w:r>
      <w:r w:rsidRPr="00AA1F9B">
        <w:rPr>
          <w:rFonts w:cstheme="minorHAnsi"/>
          <w:sz w:val="24"/>
          <w:szCs w:val="24"/>
        </w:rPr>
        <w:t xml:space="preserve"> </w:t>
      </w:r>
      <w:r w:rsidRPr="00AA1F9B">
        <w:rPr>
          <w:rFonts w:cstheme="minorHAnsi"/>
          <w:sz w:val="24"/>
          <w:szCs w:val="24"/>
          <w:shd w:val="clear" w:color="auto" w:fill="FFFFFF"/>
        </w:rPr>
        <w:t>parasitas</w:t>
      </w:r>
      <w:r w:rsidRPr="00AA1F9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AA1F9B">
        <w:rPr>
          <w:rFonts w:cstheme="minorHAnsi"/>
          <w:color w:val="000000"/>
          <w:sz w:val="24"/>
          <w:szCs w:val="24"/>
          <w:shd w:val="clear" w:color="auto" w:fill="FFFFFF"/>
        </w:rPr>
        <w:t>do género</w:t>
      </w:r>
      <w:r w:rsidRPr="00AA1F9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AA1F9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Plasmodium</w:t>
      </w:r>
      <w:r w:rsidRPr="00AA1F9B">
        <w:rPr>
          <w:rFonts w:cstheme="minorHAnsi"/>
          <w:color w:val="000000"/>
          <w:sz w:val="24"/>
          <w:szCs w:val="24"/>
          <w:shd w:val="clear" w:color="auto" w:fill="FFFFFF"/>
        </w:rPr>
        <w:t xml:space="preserve"> transmitidos pela picada do</w:t>
      </w:r>
      <w:r w:rsidRPr="00AA1F9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AA1F9B">
        <w:rPr>
          <w:rFonts w:cstheme="minorHAnsi"/>
          <w:sz w:val="24"/>
          <w:szCs w:val="24"/>
          <w:shd w:val="clear" w:color="auto" w:fill="FFFFFF"/>
        </w:rPr>
        <w:t>mosquito</w:t>
      </w:r>
      <w:r w:rsidRPr="00AA1F9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 fêmea </w:t>
      </w:r>
      <w:r w:rsidRPr="00AA1F9B">
        <w:rPr>
          <w:rFonts w:cstheme="minorHAnsi"/>
          <w:color w:val="000000"/>
          <w:sz w:val="24"/>
          <w:szCs w:val="24"/>
          <w:shd w:val="clear" w:color="auto" w:fill="FFFFFF"/>
        </w:rPr>
        <w:t>do género</w:t>
      </w:r>
      <w:r w:rsidRPr="00AA1F9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A1F9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Anopheles</w:t>
      </w:r>
      <w:proofErr w:type="spellEnd"/>
      <w:r w:rsidRPr="00AA1F9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Pr="00AA1F9B">
        <w:rPr>
          <w:rFonts w:cstheme="minorHAnsi"/>
          <w:sz w:val="24"/>
          <w:szCs w:val="24"/>
        </w:rPr>
        <w:t xml:space="preserve">Apesar de esta vacina ter apresentado uma baixa eficácia em formas severas da malária, e de estar ainda envolta em polémica a não publicação de todos os resultados proclamados pela empresa farmacêutica que a está a desenvolver, é de destacar pelo esforço que se está a desenvolver na luta contra esta doença. </w:t>
      </w:r>
    </w:p>
    <w:p w:rsidR="002768CE" w:rsidRPr="00AA1F9B" w:rsidRDefault="002768CE" w:rsidP="002768CE">
      <w:pPr>
        <w:rPr>
          <w:rFonts w:cstheme="minorHAnsi"/>
          <w:sz w:val="24"/>
          <w:szCs w:val="24"/>
        </w:rPr>
      </w:pPr>
    </w:p>
    <w:p w:rsidR="002768CE" w:rsidRDefault="002768CE" w:rsidP="002768CE">
      <w:pPr>
        <w:rPr>
          <w:sz w:val="24"/>
          <w:szCs w:val="24"/>
        </w:rPr>
      </w:pPr>
      <w:r w:rsidRPr="00AA1F9B">
        <w:rPr>
          <w:sz w:val="24"/>
          <w:szCs w:val="24"/>
        </w:rPr>
        <w:t>(Contínua)</w:t>
      </w:r>
    </w:p>
    <w:p w:rsidR="00785E4D" w:rsidRDefault="00785E4D">
      <w:bookmarkStart w:id="0" w:name="_GoBack"/>
      <w:bookmarkEnd w:id="0"/>
    </w:p>
    <w:sectPr w:rsidR="00785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CE"/>
    <w:rsid w:val="002768CE"/>
    <w:rsid w:val="0078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C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768CE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276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C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768CE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276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ptn.org/research_studies/hptn052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1</cp:revision>
  <dcterms:created xsi:type="dcterms:W3CDTF">2012-01-16T14:50:00Z</dcterms:created>
  <dcterms:modified xsi:type="dcterms:W3CDTF">2012-01-16T14:51:00Z</dcterms:modified>
</cp:coreProperties>
</file>