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06B" w:rsidRPr="00BF506B" w:rsidRDefault="00BF506B" w:rsidP="00BF506B">
      <w:pPr>
        <w:spacing w:line="360" w:lineRule="auto"/>
        <w:jc w:val="both"/>
        <w:rPr>
          <w:rFonts w:asciiTheme="minorHAnsi" w:hAnsiTheme="minorHAnsi"/>
          <w:b/>
          <w:sz w:val="28"/>
          <w:szCs w:val="28"/>
          <w:lang w:val="pt-PT"/>
        </w:rPr>
      </w:pPr>
      <w:r w:rsidRPr="00BF506B">
        <w:rPr>
          <w:rFonts w:asciiTheme="minorHAnsi" w:hAnsiTheme="minorHAnsi"/>
          <w:b/>
          <w:sz w:val="28"/>
          <w:szCs w:val="28"/>
          <w:lang w:val="pt-PT"/>
        </w:rPr>
        <w:t>Investigação desenvolvida na U</w:t>
      </w:r>
      <w:r w:rsidR="00F93B9C">
        <w:rPr>
          <w:rFonts w:asciiTheme="minorHAnsi" w:hAnsiTheme="minorHAnsi"/>
          <w:b/>
          <w:sz w:val="28"/>
          <w:szCs w:val="28"/>
          <w:lang w:val="pt-PT"/>
        </w:rPr>
        <w:t xml:space="preserve">niversidade de </w:t>
      </w:r>
      <w:r w:rsidRPr="00BF506B">
        <w:rPr>
          <w:rFonts w:asciiTheme="minorHAnsi" w:hAnsiTheme="minorHAnsi"/>
          <w:b/>
          <w:sz w:val="28"/>
          <w:szCs w:val="28"/>
          <w:lang w:val="pt-PT"/>
        </w:rPr>
        <w:t>C</w:t>
      </w:r>
      <w:r w:rsidR="00F93B9C">
        <w:rPr>
          <w:rFonts w:asciiTheme="minorHAnsi" w:hAnsiTheme="minorHAnsi"/>
          <w:b/>
          <w:sz w:val="28"/>
          <w:szCs w:val="28"/>
          <w:lang w:val="pt-PT"/>
        </w:rPr>
        <w:t>oimbra</w:t>
      </w:r>
      <w:r w:rsidRPr="00BF506B">
        <w:rPr>
          <w:rFonts w:asciiTheme="minorHAnsi" w:hAnsiTheme="minorHAnsi"/>
          <w:b/>
          <w:sz w:val="28"/>
          <w:szCs w:val="28"/>
          <w:lang w:val="pt-PT"/>
        </w:rPr>
        <w:t xml:space="preserve"> melhora sintomas da doença de </w:t>
      </w:r>
      <w:proofErr w:type="spellStart"/>
      <w:r w:rsidRPr="00BF506B">
        <w:rPr>
          <w:rFonts w:asciiTheme="minorHAnsi" w:hAnsiTheme="minorHAnsi"/>
          <w:b/>
          <w:sz w:val="28"/>
          <w:szCs w:val="28"/>
          <w:lang w:val="pt-PT"/>
        </w:rPr>
        <w:t>Huntington</w:t>
      </w:r>
      <w:proofErr w:type="spellEnd"/>
    </w:p>
    <w:p w:rsidR="00386B99" w:rsidRPr="00BF506B" w:rsidRDefault="00F93B9C">
      <w:pPr>
        <w:rPr>
          <w:rFonts w:asciiTheme="minorHAnsi" w:hAnsiTheme="minorHAnsi"/>
          <w:lang w:val="pt-PT"/>
        </w:rPr>
      </w:pPr>
    </w:p>
    <w:p w:rsidR="00BF506B" w:rsidRPr="00BF506B" w:rsidRDefault="00BF506B">
      <w:pPr>
        <w:rPr>
          <w:rFonts w:asciiTheme="minorHAnsi" w:hAnsiTheme="minorHAnsi"/>
          <w:lang w:val="pt-PT"/>
        </w:rPr>
      </w:pPr>
    </w:p>
    <w:p w:rsidR="00BF506B" w:rsidRPr="00BF506B" w:rsidRDefault="00BF506B" w:rsidP="00BF506B">
      <w:pPr>
        <w:spacing w:line="360" w:lineRule="auto"/>
        <w:jc w:val="both"/>
        <w:rPr>
          <w:rFonts w:asciiTheme="minorHAnsi" w:hAnsiTheme="minorHAnsi"/>
          <w:lang w:val="pt-PT"/>
        </w:rPr>
      </w:pPr>
      <w:r w:rsidRPr="00BF506B">
        <w:rPr>
          <w:rFonts w:asciiTheme="minorHAnsi" w:hAnsiTheme="minorHAnsi"/>
          <w:lang w:val="pt-PT"/>
        </w:rPr>
        <w:t xml:space="preserve">Um grupo de investigadores do Centro de Neurociências e Biologia Celular (CNC) da Universidade de Coimbra (UC), liderado por </w:t>
      </w:r>
      <w:r w:rsidRPr="00BF506B">
        <w:rPr>
          <w:rFonts w:asciiTheme="minorHAnsi" w:hAnsiTheme="minorHAnsi"/>
          <w:b/>
          <w:lang w:val="pt-PT"/>
        </w:rPr>
        <w:t>Ana Cristina Rego</w:t>
      </w:r>
      <w:r w:rsidRPr="00BF506B">
        <w:rPr>
          <w:rFonts w:asciiTheme="minorHAnsi" w:hAnsiTheme="minorHAnsi"/>
          <w:lang w:val="pt-PT"/>
        </w:rPr>
        <w:t xml:space="preserve">, </w:t>
      </w:r>
      <w:r w:rsidRPr="00BF506B">
        <w:rPr>
          <w:rFonts w:asciiTheme="minorHAnsi" w:hAnsiTheme="minorHAnsi"/>
          <w:b/>
          <w:lang w:val="pt-PT"/>
        </w:rPr>
        <w:t xml:space="preserve">melhorou os sintomas da doença de </w:t>
      </w:r>
      <w:proofErr w:type="spellStart"/>
      <w:r w:rsidRPr="00BF506B">
        <w:rPr>
          <w:rFonts w:asciiTheme="minorHAnsi" w:hAnsiTheme="minorHAnsi"/>
          <w:b/>
          <w:lang w:val="pt-PT"/>
        </w:rPr>
        <w:t>Huntington</w:t>
      </w:r>
      <w:proofErr w:type="spellEnd"/>
      <w:r w:rsidRPr="00BF506B">
        <w:rPr>
          <w:rFonts w:asciiTheme="minorHAnsi" w:hAnsiTheme="minorHAnsi"/>
          <w:b/>
          <w:lang w:val="pt-PT"/>
        </w:rPr>
        <w:t xml:space="preserve"> em ratinhos ao ativar uma enzima envolvida na energia das células</w:t>
      </w:r>
      <w:r w:rsidRPr="00BF506B">
        <w:rPr>
          <w:rFonts w:asciiTheme="minorHAnsi" w:hAnsiTheme="minorHAnsi"/>
          <w:lang w:val="pt-PT"/>
        </w:rPr>
        <w:t>.</w:t>
      </w:r>
    </w:p>
    <w:p w:rsidR="00BF506B" w:rsidRPr="00BF506B" w:rsidRDefault="00BF506B" w:rsidP="00BF506B">
      <w:pPr>
        <w:spacing w:line="360" w:lineRule="auto"/>
        <w:jc w:val="both"/>
        <w:rPr>
          <w:rFonts w:asciiTheme="minorHAnsi" w:hAnsiTheme="minorHAnsi"/>
          <w:lang w:val="pt-PT"/>
        </w:rPr>
      </w:pPr>
      <w:r w:rsidRPr="00BF506B">
        <w:rPr>
          <w:rFonts w:asciiTheme="minorHAnsi" w:hAnsiTheme="minorHAnsi"/>
          <w:lang w:val="pt-PT"/>
        </w:rPr>
        <w:t>O estudo, publicado no “</w:t>
      </w:r>
      <w:proofErr w:type="spellStart"/>
      <w:r w:rsidRPr="00BF506B">
        <w:rPr>
          <w:rFonts w:asciiTheme="minorHAnsi" w:hAnsiTheme="minorHAnsi"/>
          <w:lang w:val="pt-PT"/>
        </w:rPr>
        <w:t>The</w:t>
      </w:r>
      <w:proofErr w:type="spellEnd"/>
      <w:r w:rsidRPr="00BF506B">
        <w:rPr>
          <w:rFonts w:asciiTheme="minorHAnsi" w:hAnsiTheme="minorHAnsi"/>
          <w:lang w:val="pt-PT"/>
        </w:rPr>
        <w:t xml:space="preserve"> </w:t>
      </w:r>
      <w:proofErr w:type="spellStart"/>
      <w:r w:rsidRPr="00BF506B">
        <w:rPr>
          <w:rFonts w:asciiTheme="minorHAnsi" w:hAnsiTheme="minorHAnsi"/>
          <w:lang w:val="pt-PT"/>
        </w:rPr>
        <w:t>Journal</w:t>
      </w:r>
      <w:proofErr w:type="spellEnd"/>
      <w:r w:rsidRPr="00BF506B">
        <w:rPr>
          <w:rFonts w:asciiTheme="minorHAnsi" w:hAnsiTheme="minorHAnsi"/>
          <w:lang w:val="pt-PT"/>
        </w:rPr>
        <w:t xml:space="preserve"> </w:t>
      </w:r>
      <w:proofErr w:type="spellStart"/>
      <w:r w:rsidRPr="00BF506B">
        <w:rPr>
          <w:rFonts w:asciiTheme="minorHAnsi" w:hAnsiTheme="minorHAnsi"/>
          <w:lang w:val="pt-PT"/>
        </w:rPr>
        <w:t>of</w:t>
      </w:r>
      <w:proofErr w:type="spellEnd"/>
      <w:r w:rsidRPr="00BF506B">
        <w:rPr>
          <w:rFonts w:asciiTheme="minorHAnsi" w:hAnsiTheme="minorHAnsi"/>
          <w:lang w:val="pt-PT"/>
        </w:rPr>
        <w:t xml:space="preserve"> </w:t>
      </w:r>
      <w:proofErr w:type="spellStart"/>
      <w:r w:rsidRPr="00BF506B">
        <w:rPr>
          <w:rFonts w:asciiTheme="minorHAnsi" w:hAnsiTheme="minorHAnsi"/>
          <w:lang w:val="pt-PT"/>
        </w:rPr>
        <w:t>Neuroscience</w:t>
      </w:r>
      <w:proofErr w:type="spellEnd"/>
      <w:r w:rsidRPr="00BF506B">
        <w:rPr>
          <w:rFonts w:asciiTheme="minorHAnsi" w:hAnsiTheme="minorHAnsi"/>
          <w:lang w:val="pt-PT"/>
        </w:rPr>
        <w:t xml:space="preserve">”, a revista científica oficial da Sociedade Americana de Neurociências, descobriu que a </w:t>
      </w:r>
      <w:r w:rsidRPr="00BF506B">
        <w:rPr>
          <w:rFonts w:asciiTheme="minorHAnsi" w:hAnsiTheme="minorHAnsi"/>
          <w:b/>
          <w:lang w:val="pt-PT"/>
        </w:rPr>
        <w:t xml:space="preserve">ativação da enzima </w:t>
      </w:r>
      <w:r w:rsidRPr="00BF506B">
        <w:rPr>
          <w:rFonts w:asciiTheme="minorHAnsi" w:hAnsiTheme="minorHAnsi"/>
          <w:b/>
          <w:i/>
          <w:lang w:val="pt-PT"/>
        </w:rPr>
        <w:t>desidrogenase do piruvato</w:t>
      </w:r>
      <w:r w:rsidRPr="00BF506B">
        <w:rPr>
          <w:rFonts w:asciiTheme="minorHAnsi" w:hAnsiTheme="minorHAnsi"/>
          <w:b/>
          <w:lang w:val="pt-PT"/>
        </w:rPr>
        <w:t xml:space="preserve"> melhora a saúde das células mutantes presentes na doença de </w:t>
      </w:r>
      <w:proofErr w:type="spellStart"/>
      <w:r w:rsidRPr="00BF506B">
        <w:rPr>
          <w:rFonts w:asciiTheme="minorHAnsi" w:hAnsiTheme="minorHAnsi"/>
          <w:b/>
          <w:lang w:val="pt-PT"/>
        </w:rPr>
        <w:t>Huntington</w:t>
      </w:r>
      <w:proofErr w:type="spellEnd"/>
      <w:r w:rsidRPr="00BF506B">
        <w:rPr>
          <w:rFonts w:asciiTheme="minorHAnsi" w:hAnsiTheme="minorHAnsi"/>
          <w:b/>
          <w:lang w:val="pt-PT"/>
        </w:rPr>
        <w:t xml:space="preserve"> através de compostos específicos</w:t>
      </w:r>
      <w:r w:rsidRPr="00BF506B">
        <w:rPr>
          <w:rFonts w:asciiTheme="minorHAnsi" w:hAnsiTheme="minorHAnsi"/>
          <w:lang w:val="pt-PT"/>
        </w:rPr>
        <w:t>.</w:t>
      </w:r>
    </w:p>
    <w:p w:rsidR="00BF506B" w:rsidRPr="00BF506B" w:rsidRDefault="00BF506B" w:rsidP="00BF506B">
      <w:pPr>
        <w:spacing w:line="360" w:lineRule="auto"/>
        <w:jc w:val="both"/>
        <w:rPr>
          <w:rFonts w:asciiTheme="minorHAnsi" w:hAnsiTheme="minorHAnsi"/>
          <w:lang w:val="pt-PT"/>
        </w:rPr>
      </w:pPr>
      <w:r w:rsidRPr="00BF506B">
        <w:rPr>
          <w:rFonts w:asciiTheme="minorHAnsi" w:hAnsiTheme="minorHAnsi"/>
          <w:lang w:val="pt-PT"/>
        </w:rPr>
        <w:t xml:space="preserve">O funcionamento da </w:t>
      </w:r>
      <w:r w:rsidRPr="00BF506B">
        <w:rPr>
          <w:rFonts w:asciiTheme="minorHAnsi" w:hAnsiTheme="minorHAnsi"/>
          <w:i/>
          <w:lang w:val="pt-PT"/>
        </w:rPr>
        <w:t>desidrogenase do piruvato</w:t>
      </w:r>
      <w:r w:rsidRPr="00BF506B">
        <w:rPr>
          <w:rFonts w:asciiTheme="minorHAnsi" w:hAnsiTheme="minorHAnsi"/>
          <w:lang w:val="pt-PT"/>
        </w:rPr>
        <w:t xml:space="preserve"> foi melhorado por via do bloqueio da atividade de outro grupo de enzimas, </w:t>
      </w:r>
      <w:proofErr w:type="spellStart"/>
      <w:r w:rsidRPr="00BF506B">
        <w:rPr>
          <w:rFonts w:asciiTheme="minorHAnsi" w:hAnsiTheme="minorHAnsi"/>
          <w:i/>
          <w:lang w:val="pt-PT"/>
        </w:rPr>
        <w:t>desacetilases</w:t>
      </w:r>
      <w:proofErr w:type="spellEnd"/>
      <w:r w:rsidRPr="00BF506B">
        <w:rPr>
          <w:rFonts w:asciiTheme="minorHAnsi" w:hAnsiTheme="minorHAnsi"/>
          <w:i/>
          <w:lang w:val="pt-PT"/>
        </w:rPr>
        <w:t xml:space="preserve"> das histonas</w:t>
      </w:r>
      <w:r w:rsidRPr="00BF506B">
        <w:rPr>
          <w:rFonts w:asciiTheme="minorHAnsi" w:hAnsiTheme="minorHAnsi"/>
          <w:lang w:val="pt-PT"/>
        </w:rPr>
        <w:t xml:space="preserve">, que regulam a expressão dos genes. O aumento da atividade da </w:t>
      </w:r>
      <w:r w:rsidRPr="00BF506B">
        <w:rPr>
          <w:rFonts w:asciiTheme="minorHAnsi" w:hAnsiTheme="minorHAnsi"/>
          <w:i/>
          <w:lang w:val="pt-PT"/>
        </w:rPr>
        <w:t>desidrogenase do piruvato</w:t>
      </w:r>
      <w:r w:rsidRPr="00BF506B">
        <w:rPr>
          <w:rFonts w:asciiTheme="minorHAnsi" w:hAnsiTheme="minorHAnsi"/>
          <w:lang w:val="pt-PT"/>
        </w:rPr>
        <w:t xml:space="preserve"> permitiu melhorar a produção de energia da célula (através da função das mitocôndrias que são a “fábrica” de energia das células) e recuperar a função motora em ratinhos com a doença.</w:t>
      </w:r>
    </w:p>
    <w:p w:rsidR="00BF506B" w:rsidRPr="00BF506B" w:rsidRDefault="00BF506B" w:rsidP="00BF506B">
      <w:pPr>
        <w:spacing w:line="360" w:lineRule="auto"/>
        <w:jc w:val="both"/>
        <w:rPr>
          <w:rFonts w:asciiTheme="minorHAnsi" w:hAnsiTheme="minorHAnsi"/>
          <w:lang w:val="pt-PT"/>
        </w:rPr>
      </w:pPr>
      <w:r w:rsidRPr="00BF506B">
        <w:rPr>
          <w:rFonts w:asciiTheme="minorHAnsi" w:hAnsiTheme="minorHAnsi"/>
          <w:lang w:val="pt-PT"/>
        </w:rPr>
        <w:t>Ana Cristina Rego esclarece que «</w:t>
      </w:r>
      <w:r w:rsidRPr="00BF506B">
        <w:rPr>
          <w:rFonts w:asciiTheme="minorHAnsi" w:hAnsiTheme="minorHAnsi"/>
          <w:b/>
          <w:lang w:val="pt-PT"/>
        </w:rPr>
        <w:t xml:space="preserve">a doença apresenta alterações na transcrição de genes, um processo muito importante para que as células possam funcionar normalmente. Utilizámos compostos que afetam a epigenética da célula, ou seja, a forma como a célula regula a transcrição de genes importantes para o seu funcionamento. Os compostos inibem a atividade das </w:t>
      </w:r>
      <w:proofErr w:type="spellStart"/>
      <w:r w:rsidRPr="00BF506B">
        <w:rPr>
          <w:rFonts w:asciiTheme="minorHAnsi" w:hAnsiTheme="minorHAnsi"/>
          <w:b/>
          <w:lang w:val="pt-PT"/>
        </w:rPr>
        <w:t>desacetilases</w:t>
      </w:r>
      <w:proofErr w:type="spellEnd"/>
      <w:r w:rsidRPr="00BF506B">
        <w:rPr>
          <w:rFonts w:asciiTheme="minorHAnsi" w:hAnsiTheme="minorHAnsi"/>
          <w:b/>
          <w:lang w:val="pt-PT"/>
        </w:rPr>
        <w:t xml:space="preserve"> das histonas, aumentando os níveis de transcrição de genes, levando à ativação da desidrogenase do piruvato</w:t>
      </w:r>
      <w:r w:rsidRPr="00BF506B">
        <w:rPr>
          <w:rFonts w:asciiTheme="minorHAnsi" w:hAnsiTheme="minorHAnsi"/>
          <w:lang w:val="pt-PT"/>
        </w:rPr>
        <w:t>».</w:t>
      </w:r>
    </w:p>
    <w:p w:rsidR="00BF506B" w:rsidRPr="00BF506B" w:rsidRDefault="00BF506B" w:rsidP="00BF506B">
      <w:pPr>
        <w:spacing w:line="360" w:lineRule="auto"/>
        <w:jc w:val="both"/>
        <w:rPr>
          <w:rFonts w:asciiTheme="minorHAnsi" w:hAnsiTheme="minorHAnsi"/>
          <w:lang w:val="pt-PT"/>
        </w:rPr>
      </w:pPr>
      <w:r w:rsidRPr="00BF506B">
        <w:rPr>
          <w:rFonts w:asciiTheme="minorHAnsi" w:hAnsiTheme="minorHAnsi"/>
          <w:lang w:val="pt-PT"/>
        </w:rPr>
        <w:t xml:space="preserve">A investigação comparou células e ratinhos com doença e controlos (sem doença), procurando perceber se os grupos tratados com compostos que induzem a ativação da </w:t>
      </w:r>
      <w:r w:rsidRPr="00BF506B">
        <w:rPr>
          <w:rFonts w:asciiTheme="minorHAnsi" w:hAnsiTheme="minorHAnsi"/>
          <w:i/>
          <w:lang w:val="pt-PT"/>
        </w:rPr>
        <w:t>desidrogenase do piruvato</w:t>
      </w:r>
      <w:r w:rsidRPr="00BF506B">
        <w:rPr>
          <w:rFonts w:asciiTheme="minorHAnsi" w:hAnsiTheme="minorHAnsi"/>
          <w:lang w:val="pt-PT"/>
        </w:rPr>
        <w:t>, através do aumento da transcrição de genes, apresentavam uma melhoria da função das mitocôndrias e de sintomas motores que se aproximassem dos grupos controlo.</w:t>
      </w:r>
    </w:p>
    <w:p w:rsidR="00BF506B" w:rsidRPr="00BF506B" w:rsidRDefault="00BF506B" w:rsidP="00BF506B">
      <w:pPr>
        <w:spacing w:line="360" w:lineRule="auto"/>
        <w:jc w:val="both"/>
        <w:rPr>
          <w:rFonts w:asciiTheme="minorHAnsi" w:hAnsiTheme="minorHAnsi"/>
          <w:lang w:val="pt-PT"/>
        </w:rPr>
      </w:pPr>
      <w:r w:rsidRPr="00BF506B">
        <w:rPr>
          <w:rFonts w:asciiTheme="minorHAnsi" w:hAnsiTheme="minorHAnsi"/>
          <w:lang w:val="pt-PT"/>
        </w:rPr>
        <w:t>A também docente da Faculdade de Medicina da UC sublinha ainda que «</w:t>
      </w:r>
      <w:r w:rsidRPr="00BF506B">
        <w:rPr>
          <w:rFonts w:asciiTheme="minorHAnsi" w:hAnsiTheme="minorHAnsi"/>
          <w:b/>
          <w:lang w:val="pt-PT"/>
        </w:rPr>
        <w:t xml:space="preserve">os compostos poderão ser usados clinicamente para atrasar a progressão da doença de </w:t>
      </w:r>
      <w:proofErr w:type="spellStart"/>
      <w:r w:rsidRPr="00BF506B">
        <w:rPr>
          <w:rFonts w:asciiTheme="minorHAnsi" w:hAnsiTheme="minorHAnsi"/>
          <w:b/>
          <w:lang w:val="pt-PT"/>
        </w:rPr>
        <w:t>Huntington</w:t>
      </w:r>
      <w:proofErr w:type="spellEnd"/>
      <w:r w:rsidRPr="00BF506B">
        <w:rPr>
          <w:rFonts w:asciiTheme="minorHAnsi" w:hAnsiTheme="minorHAnsi"/>
          <w:b/>
          <w:lang w:val="pt-PT"/>
        </w:rPr>
        <w:t>. Uma vez que a enzima desidrogenase do piruvato parece ser um alvo terapêutico muito promissor, poderão ser encontradas outras formas de tratar a disfunção desta enzima</w:t>
      </w:r>
      <w:r w:rsidRPr="00BF506B">
        <w:rPr>
          <w:rFonts w:asciiTheme="minorHAnsi" w:hAnsiTheme="minorHAnsi"/>
          <w:lang w:val="pt-PT"/>
        </w:rPr>
        <w:t>».</w:t>
      </w:r>
    </w:p>
    <w:p w:rsidR="00BF506B" w:rsidRPr="00BF506B" w:rsidRDefault="00BF506B" w:rsidP="00BF506B">
      <w:pPr>
        <w:spacing w:line="360" w:lineRule="auto"/>
        <w:jc w:val="both"/>
        <w:rPr>
          <w:rFonts w:asciiTheme="minorHAnsi" w:hAnsiTheme="minorHAnsi"/>
          <w:lang w:val="pt-PT"/>
        </w:rPr>
      </w:pPr>
      <w:r w:rsidRPr="00BF506B">
        <w:rPr>
          <w:rFonts w:asciiTheme="minorHAnsi" w:hAnsiTheme="minorHAnsi"/>
          <w:lang w:val="pt-PT"/>
        </w:rPr>
        <w:lastRenderedPageBreak/>
        <w:t xml:space="preserve">A doença de </w:t>
      </w:r>
      <w:proofErr w:type="spellStart"/>
      <w:r w:rsidRPr="00BF506B">
        <w:rPr>
          <w:rFonts w:asciiTheme="minorHAnsi" w:hAnsiTheme="minorHAnsi"/>
          <w:lang w:val="pt-PT"/>
        </w:rPr>
        <w:t>Huntington</w:t>
      </w:r>
      <w:proofErr w:type="spellEnd"/>
      <w:r w:rsidRPr="00BF506B">
        <w:rPr>
          <w:rFonts w:asciiTheme="minorHAnsi" w:hAnsiTheme="minorHAnsi"/>
          <w:lang w:val="pt-PT"/>
        </w:rPr>
        <w:t xml:space="preserve"> é uma doença </w:t>
      </w:r>
      <w:proofErr w:type="spellStart"/>
      <w:r w:rsidRPr="00BF506B">
        <w:rPr>
          <w:rFonts w:asciiTheme="minorHAnsi" w:hAnsiTheme="minorHAnsi"/>
          <w:lang w:val="pt-PT"/>
        </w:rPr>
        <w:t>neurodegenerativa</w:t>
      </w:r>
      <w:proofErr w:type="spellEnd"/>
      <w:r w:rsidRPr="00BF506B">
        <w:rPr>
          <w:rFonts w:asciiTheme="minorHAnsi" w:hAnsiTheme="minorHAnsi"/>
          <w:lang w:val="pt-PT"/>
        </w:rPr>
        <w:t xml:space="preserve"> hereditária que afeta o movimento e não possui cura. Vários grupos de investigação de diferentes instituições, incluindo este grupo do CNC, já mostraram que as fábricas da energia das células (as mitocôndrias) têm um papel importante na perda neuronal e neurodegenerescência que ocorre nesta doença e em outras doenças </w:t>
      </w:r>
      <w:proofErr w:type="spellStart"/>
      <w:r w:rsidRPr="00BF506B">
        <w:rPr>
          <w:rFonts w:asciiTheme="minorHAnsi" w:hAnsiTheme="minorHAnsi"/>
          <w:lang w:val="pt-PT"/>
        </w:rPr>
        <w:t>neurodegen</w:t>
      </w:r>
      <w:bookmarkStart w:id="0" w:name="_GoBack"/>
      <w:bookmarkEnd w:id="0"/>
      <w:r w:rsidRPr="00BF506B">
        <w:rPr>
          <w:rFonts w:asciiTheme="minorHAnsi" w:hAnsiTheme="minorHAnsi"/>
          <w:lang w:val="pt-PT"/>
        </w:rPr>
        <w:t>erativas</w:t>
      </w:r>
      <w:proofErr w:type="spellEnd"/>
      <w:r w:rsidRPr="00BF506B">
        <w:rPr>
          <w:rFonts w:asciiTheme="minorHAnsi" w:hAnsiTheme="minorHAnsi"/>
          <w:lang w:val="pt-PT"/>
        </w:rPr>
        <w:t xml:space="preserve">. </w:t>
      </w:r>
    </w:p>
    <w:p w:rsidR="00BF506B" w:rsidRPr="00BF506B" w:rsidRDefault="00BF506B" w:rsidP="00BF506B">
      <w:pPr>
        <w:spacing w:line="360" w:lineRule="auto"/>
        <w:jc w:val="both"/>
        <w:rPr>
          <w:rFonts w:asciiTheme="minorHAnsi" w:hAnsiTheme="minorHAnsi"/>
          <w:lang w:val="pt-PT"/>
        </w:rPr>
      </w:pPr>
      <w:r w:rsidRPr="00BF506B">
        <w:rPr>
          <w:rFonts w:asciiTheme="minorHAnsi" w:hAnsiTheme="minorHAnsi"/>
          <w:lang w:val="pt-PT"/>
        </w:rPr>
        <w:t xml:space="preserve">O estudo contou com a colaboração do Centre for Molecular Medicine </w:t>
      </w:r>
      <w:proofErr w:type="spellStart"/>
      <w:r w:rsidRPr="00BF506B">
        <w:rPr>
          <w:rFonts w:asciiTheme="minorHAnsi" w:hAnsiTheme="minorHAnsi"/>
          <w:lang w:val="pt-PT"/>
        </w:rPr>
        <w:t>and</w:t>
      </w:r>
      <w:proofErr w:type="spellEnd"/>
      <w:r w:rsidRPr="00BF506B">
        <w:rPr>
          <w:rFonts w:asciiTheme="minorHAnsi" w:hAnsiTheme="minorHAnsi"/>
          <w:lang w:val="pt-PT"/>
        </w:rPr>
        <w:t xml:space="preserve"> </w:t>
      </w:r>
      <w:proofErr w:type="spellStart"/>
      <w:r w:rsidRPr="00BF506B">
        <w:rPr>
          <w:rFonts w:asciiTheme="minorHAnsi" w:hAnsiTheme="minorHAnsi"/>
          <w:lang w:val="pt-PT"/>
        </w:rPr>
        <w:t>Therapeutics</w:t>
      </w:r>
      <w:proofErr w:type="spellEnd"/>
      <w:r w:rsidRPr="00BF506B">
        <w:rPr>
          <w:rFonts w:asciiTheme="minorHAnsi" w:hAnsiTheme="minorHAnsi"/>
          <w:lang w:val="pt-PT"/>
        </w:rPr>
        <w:t xml:space="preserve">, </w:t>
      </w:r>
      <w:proofErr w:type="spellStart"/>
      <w:r w:rsidRPr="00BF506B">
        <w:rPr>
          <w:rFonts w:asciiTheme="minorHAnsi" w:hAnsiTheme="minorHAnsi"/>
          <w:lang w:val="pt-PT"/>
        </w:rPr>
        <w:t>Child</w:t>
      </w:r>
      <w:proofErr w:type="spellEnd"/>
      <w:r w:rsidRPr="00BF506B">
        <w:rPr>
          <w:rFonts w:asciiTheme="minorHAnsi" w:hAnsiTheme="minorHAnsi"/>
          <w:lang w:val="pt-PT"/>
        </w:rPr>
        <w:t xml:space="preserve"> </w:t>
      </w:r>
      <w:proofErr w:type="spellStart"/>
      <w:r w:rsidRPr="00BF506B">
        <w:rPr>
          <w:rFonts w:asciiTheme="minorHAnsi" w:hAnsiTheme="minorHAnsi"/>
          <w:lang w:val="pt-PT"/>
        </w:rPr>
        <w:t>and</w:t>
      </w:r>
      <w:proofErr w:type="spellEnd"/>
      <w:r w:rsidRPr="00BF506B">
        <w:rPr>
          <w:rFonts w:asciiTheme="minorHAnsi" w:hAnsiTheme="minorHAnsi"/>
          <w:lang w:val="pt-PT"/>
        </w:rPr>
        <w:t xml:space="preserve"> </w:t>
      </w:r>
      <w:proofErr w:type="spellStart"/>
      <w:r w:rsidRPr="00BF506B">
        <w:rPr>
          <w:rFonts w:asciiTheme="minorHAnsi" w:hAnsiTheme="minorHAnsi"/>
          <w:lang w:val="pt-PT"/>
        </w:rPr>
        <w:t>Family</w:t>
      </w:r>
      <w:proofErr w:type="spellEnd"/>
      <w:r w:rsidRPr="00BF506B">
        <w:rPr>
          <w:rFonts w:asciiTheme="minorHAnsi" w:hAnsiTheme="minorHAnsi"/>
          <w:lang w:val="pt-PT"/>
        </w:rPr>
        <w:t xml:space="preserve"> Research </w:t>
      </w:r>
      <w:proofErr w:type="spellStart"/>
      <w:r w:rsidRPr="00BF506B">
        <w:rPr>
          <w:rFonts w:asciiTheme="minorHAnsi" w:hAnsiTheme="minorHAnsi"/>
          <w:lang w:val="pt-PT"/>
        </w:rPr>
        <w:t>Institute</w:t>
      </w:r>
      <w:proofErr w:type="spellEnd"/>
      <w:r w:rsidRPr="00BF506B">
        <w:rPr>
          <w:rFonts w:asciiTheme="minorHAnsi" w:hAnsiTheme="minorHAnsi"/>
          <w:lang w:val="pt-PT"/>
        </w:rPr>
        <w:t xml:space="preserve">, </w:t>
      </w:r>
      <w:proofErr w:type="spellStart"/>
      <w:r w:rsidRPr="00BF506B">
        <w:rPr>
          <w:rFonts w:asciiTheme="minorHAnsi" w:hAnsiTheme="minorHAnsi"/>
          <w:lang w:val="pt-PT"/>
        </w:rPr>
        <w:t>University</w:t>
      </w:r>
      <w:proofErr w:type="spellEnd"/>
      <w:r w:rsidRPr="00BF506B">
        <w:rPr>
          <w:rFonts w:asciiTheme="minorHAnsi" w:hAnsiTheme="minorHAnsi"/>
          <w:lang w:val="pt-PT"/>
        </w:rPr>
        <w:t xml:space="preserve"> </w:t>
      </w:r>
      <w:proofErr w:type="spellStart"/>
      <w:r w:rsidRPr="00BF506B">
        <w:rPr>
          <w:rFonts w:asciiTheme="minorHAnsi" w:hAnsiTheme="minorHAnsi"/>
          <w:lang w:val="pt-PT"/>
        </w:rPr>
        <w:t>of</w:t>
      </w:r>
      <w:proofErr w:type="spellEnd"/>
      <w:r w:rsidRPr="00BF506B">
        <w:rPr>
          <w:rFonts w:asciiTheme="minorHAnsi" w:hAnsiTheme="minorHAnsi"/>
          <w:lang w:val="pt-PT"/>
        </w:rPr>
        <w:t xml:space="preserve"> </w:t>
      </w:r>
      <w:proofErr w:type="spellStart"/>
      <w:r w:rsidRPr="00BF506B">
        <w:rPr>
          <w:rFonts w:asciiTheme="minorHAnsi" w:hAnsiTheme="minorHAnsi"/>
          <w:lang w:val="pt-PT"/>
        </w:rPr>
        <w:t>British</w:t>
      </w:r>
      <w:proofErr w:type="spellEnd"/>
      <w:r w:rsidRPr="00BF506B">
        <w:rPr>
          <w:rFonts w:asciiTheme="minorHAnsi" w:hAnsiTheme="minorHAnsi"/>
          <w:lang w:val="pt-PT"/>
        </w:rPr>
        <w:t xml:space="preserve"> Columbia de Vancouver, no Canadá, que cedeu os ratinhos transgénicos estudados. </w:t>
      </w:r>
    </w:p>
    <w:p w:rsidR="00BF506B" w:rsidRPr="00BF506B" w:rsidRDefault="00BF506B" w:rsidP="00BF506B">
      <w:pPr>
        <w:spacing w:line="360" w:lineRule="auto"/>
        <w:jc w:val="both"/>
        <w:rPr>
          <w:rFonts w:asciiTheme="minorHAnsi" w:hAnsiTheme="minorHAnsi"/>
          <w:lang w:val="pt-PT"/>
        </w:rPr>
      </w:pPr>
      <w:r w:rsidRPr="00BF506B">
        <w:rPr>
          <w:rFonts w:asciiTheme="minorHAnsi" w:hAnsiTheme="minorHAnsi"/>
          <w:lang w:val="pt-PT"/>
        </w:rPr>
        <w:t xml:space="preserve">O financiamento do grupo de investigação foi obtido através da Fundação para a Ciência e a Tecnologia, do COMPETE- Programa Operacional Fatores de Competitividade, QREN, da União Europeia (FEDER- Fundo Europeu de Desenvolvimento Regional), Programa Operacional Potencial Humano, da Santa Casa da Misericórdia de Lisboa através da primeira edição do prémio Mantero </w:t>
      </w:r>
      <w:proofErr w:type="spellStart"/>
      <w:r w:rsidRPr="00BF506B">
        <w:rPr>
          <w:rFonts w:asciiTheme="minorHAnsi" w:hAnsiTheme="minorHAnsi"/>
          <w:lang w:val="pt-PT"/>
        </w:rPr>
        <w:t>Belard</w:t>
      </w:r>
      <w:proofErr w:type="spellEnd"/>
      <w:r w:rsidRPr="00BF506B">
        <w:rPr>
          <w:rFonts w:asciiTheme="minorHAnsi" w:hAnsiTheme="minorHAnsi"/>
          <w:lang w:val="pt-PT"/>
        </w:rPr>
        <w:t xml:space="preserve"> e da Fundação Luso-Americana para o Desenvolvimento (FLAD).</w:t>
      </w:r>
    </w:p>
    <w:p w:rsidR="00BF506B" w:rsidRPr="00BF506B" w:rsidRDefault="00BF506B" w:rsidP="00BF506B">
      <w:pPr>
        <w:spacing w:line="360" w:lineRule="auto"/>
        <w:jc w:val="both"/>
        <w:rPr>
          <w:rFonts w:asciiTheme="minorHAnsi" w:hAnsiTheme="minorHAnsi"/>
          <w:lang w:val="pt-PT"/>
        </w:rPr>
      </w:pPr>
    </w:p>
    <w:p w:rsidR="00BF506B" w:rsidRPr="00BF506B" w:rsidRDefault="00BF506B" w:rsidP="00BF506B">
      <w:pPr>
        <w:spacing w:line="360" w:lineRule="auto"/>
        <w:jc w:val="both"/>
        <w:rPr>
          <w:rFonts w:asciiTheme="minorHAnsi" w:hAnsiTheme="minorHAnsi"/>
          <w:lang w:val="pt-PT"/>
        </w:rPr>
      </w:pPr>
      <w:r w:rsidRPr="00BF506B">
        <w:rPr>
          <w:rFonts w:asciiTheme="minorHAnsi" w:hAnsiTheme="minorHAnsi"/>
          <w:lang w:val="pt-PT"/>
        </w:rPr>
        <w:t>Cristina Pinto (Assessoria de Imprensa - Universidade de Coimbra)</w:t>
      </w:r>
    </w:p>
    <w:p w:rsidR="00BF506B" w:rsidRPr="00BF506B" w:rsidRDefault="00BF506B" w:rsidP="00BF506B">
      <w:pPr>
        <w:spacing w:line="360" w:lineRule="auto"/>
        <w:jc w:val="both"/>
        <w:rPr>
          <w:rFonts w:asciiTheme="minorHAnsi" w:hAnsiTheme="minorHAnsi"/>
          <w:lang w:val="pt-PT"/>
        </w:rPr>
      </w:pPr>
      <w:r w:rsidRPr="00BF506B">
        <w:rPr>
          <w:rFonts w:asciiTheme="minorHAnsi" w:hAnsiTheme="minorHAnsi"/>
          <w:lang w:val="pt-PT"/>
        </w:rPr>
        <w:t>Ciência na Imprensa Regional – Ciência Viva</w:t>
      </w:r>
    </w:p>
    <w:sectPr w:rsidR="00BF506B" w:rsidRPr="00BF506B" w:rsidSect="005559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BF506B"/>
    <w:rsid w:val="00362D13"/>
    <w:rsid w:val="0055596F"/>
    <w:rsid w:val="00836AB5"/>
    <w:rsid w:val="00943EA8"/>
    <w:rsid w:val="00BF506B"/>
    <w:rsid w:val="00F93B9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06B"/>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2858</Characters>
  <Application>Microsoft Office Word</Application>
  <DocSecurity>0</DocSecurity>
  <Lines>23</Lines>
  <Paragraphs>6</Paragraphs>
  <ScaleCrop>false</ScaleCrop>
  <Company>PERSONAL</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4</cp:revision>
  <dcterms:created xsi:type="dcterms:W3CDTF">2017-04-17T16:10:00Z</dcterms:created>
  <dcterms:modified xsi:type="dcterms:W3CDTF">2017-04-17T16:15:00Z</dcterms:modified>
</cp:coreProperties>
</file>