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AC3" w:rsidRPr="001C1AC3" w:rsidRDefault="001C1AC3" w:rsidP="001C1AC3">
      <w:pPr>
        <w:jc w:val="both"/>
        <w:rPr>
          <w:rFonts w:ascii="Gill Sans MT" w:hAnsi="Gill Sans MT"/>
          <w:b/>
          <w:sz w:val="36"/>
          <w:szCs w:val="36"/>
        </w:rPr>
      </w:pPr>
      <w:r w:rsidRPr="001C1AC3">
        <w:rPr>
          <w:rFonts w:ascii="Gill Sans MT" w:hAnsi="Gill Sans MT"/>
          <w:b/>
          <w:sz w:val="36"/>
          <w:szCs w:val="36"/>
        </w:rPr>
        <w:t>Melhorar o tratamento de doentes com cancro</w:t>
      </w:r>
    </w:p>
    <w:p w:rsidR="001C1AC3" w:rsidRDefault="001C1AC3" w:rsidP="001C1AC3">
      <w:pPr>
        <w:jc w:val="both"/>
        <w:rPr>
          <w:rFonts w:ascii="Gill Sans MT" w:hAnsi="Gill Sans MT"/>
          <w:sz w:val="36"/>
          <w:szCs w:val="36"/>
        </w:rPr>
      </w:pPr>
    </w:p>
    <w:p w:rsidR="001C1AC3" w:rsidRPr="001C1AC3" w:rsidRDefault="001C1AC3" w:rsidP="001C1AC3">
      <w:pPr>
        <w:jc w:val="both"/>
        <w:rPr>
          <w:rFonts w:ascii="Gill Sans MT" w:hAnsi="Gill Sans MT"/>
          <w:sz w:val="36"/>
          <w:szCs w:val="36"/>
        </w:rPr>
      </w:pPr>
      <w:r w:rsidRPr="001C1AC3">
        <w:rPr>
          <w:rFonts w:ascii="Gill Sans MT" w:hAnsi="Gill Sans MT"/>
          <w:sz w:val="36"/>
          <w:szCs w:val="36"/>
        </w:rPr>
        <w:t>Investigação internacional liderada pela U</w:t>
      </w:r>
      <w:r>
        <w:rPr>
          <w:rFonts w:ascii="Gill Sans MT" w:hAnsi="Gill Sans MT"/>
          <w:sz w:val="36"/>
          <w:szCs w:val="36"/>
        </w:rPr>
        <w:t xml:space="preserve">niversidade de </w:t>
      </w:r>
      <w:r w:rsidRPr="001C1AC3">
        <w:rPr>
          <w:rFonts w:ascii="Gill Sans MT" w:hAnsi="Gill Sans MT"/>
          <w:sz w:val="36"/>
          <w:szCs w:val="36"/>
        </w:rPr>
        <w:t>C</w:t>
      </w:r>
      <w:r>
        <w:rPr>
          <w:rFonts w:ascii="Gill Sans MT" w:hAnsi="Gill Sans MT"/>
          <w:sz w:val="36"/>
          <w:szCs w:val="36"/>
        </w:rPr>
        <w:t>oimbra</w:t>
      </w:r>
      <w:r w:rsidRPr="001C1AC3">
        <w:rPr>
          <w:rFonts w:ascii="Gill Sans MT" w:hAnsi="Gill Sans MT"/>
          <w:sz w:val="36"/>
          <w:szCs w:val="36"/>
        </w:rPr>
        <w:t xml:space="preserve"> dá passo decisivo para reduzir a resistência </w:t>
      </w:r>
      <w:r>
        <w:rPr>
          <w:rFonts w:ascii="Gill Sans MT" w:hAnsi="Gill Sans MT"/>
          <w:sz w:val="36"/>
          <w:szCs w:val="36"/>
        </w:rPr>
        <w:t>a um</w:t>
      </w:r>
      <w:r w:rsidRPr="001C1AC3">
        <w:rPr>
          <w:rFonts w:ascii="Gill Sans MT" w:hAnsi="Gill Sans MT"/>
          <w:sz w:val="36"/>
          <w:szCs w:val="36"/>
        </w:rPr>
        <w:t xml:space="preserve"> fármaco utlizado no combate a vários tipos de cancro</w:t>
      </w:r>
    </w:p>
    <w:p w:rsidR="001C1AC3" w:rsidRPr="00B00AB3" w:rsidRDefault="001C1AC3" w:rsidP="001C1AC3">
      <w:pPr>
        <w:spacing w:line="360" w:lineRule="auto"/>
        <w:jc w:val="both"/>
        <w:rPr>
          <w:rFonts w:ascii="Gill Sans MT" w:hAnsi="Gill Sans MT"/>
          <w:sz w:val="16"/>
          <w:szCs w:val="16"/>
        </w:rPr>
      </w:pPr>
    </w:p>
    <w:p w:rsidR="001C1AC3" w:rsidRPr="0033512E" w:rsidRDefault="001C1AC3" w:rsidP="001C1AC3">
      <w:pPr>
        <w:spacing w:line="360" w:lineRule="auto"/>
        <w:jc w:val="both"/>
        <w:rPr>
          <w:sz w:val="24"/>
          <w:szCs w:val="24"/>
        </w:rPr>
      </w:pPr>
      <w:r w:rsidRPr="0033512E">
        <w:rPr>
          <w:sz w:val="24"/>
          <w:szCs w:val="24"/>
        </w:rPr>
        <w:t xml:space="preserve">Uma experiência realizada por uma equipa de investigadores da Universidade de Coimbra (UC), no Centro de investigação ISIS – que produz o mais potente feixe de neutrões e muões do mundo - sedeado no Rutherford Appleton </w:t>
      </w:r>
      <w:proofErr w:type="spellStart"/>
      <w:r w:rsidRPr="0033512E">
        <w:rPr>
          <w:sz w:val="24"/>
          <w:szCs w:val="24"/>
        </w:rPr>
        <w:t>Laboratory</w:t>
      </w:r>
      <w:proofErr w:type="spellEnd"/>
      <w:r w:rsidRPr="0033512E">
        <w:rPr>
          <w:sz w:val="24"/>
          <w:szCs w:val="24"/>
        </w:rPr>
        <w:t xml:space="preserve"> (RAL) do </w:t>
      </w:r>
      <w:proofErr w:type="spellStart"/>
      <w:r w:rsidRPr="0033512E">
        <w:rPr>
          <w:sz w:val="24"/>
          <w:szCs w:val="24"/>
        </w:rPr>
        <w:t>Science</w:t>
      </w:r>
      <w:proofErr w:type="spellEnd"/>
      <w:r w:rsidRPr="0033512E">
        <w:rPr>
          <w:sz w:val="24"/>
          <w:szCs w:val="24"/>
        </w:rPr>
        <w:t xml:space="preserve"> </w:t>
      </w:r>
      <w:proofErr w:type="spellStart"/>
      <w:r w:rsidRPr="0033512E">
        <w:rPr>
          <w:sz w:val="24"/>
          <w:szCs w:val="24"/>
        </w:rPr>
        <w:t>and</w:t>
      </w:r>
      <w:proofErr w:type="spellEnd"/>
      <w:r w:rsidRPr="0033512E">
        <w:rPr>
          <w:sz w:val="24"/>
          <w:szCs w:val="24"/>
        </w:rPr>
        <w:t xml:space="preserve"> </w:t>
      </w:r>
      <w:proofErr w:type="spellStart"/>
      <w:r w:rsidRPr="0033512E">
        <w:rPr>
          <w:sz w:val="24"/>
          <w:szCs w:val="24"/>
        </w:rPr>
        <w:t>Technology</w:t>
      </w:r>
      <w:proofErr w:type="spellEnd"/>
      <w:r w:rsidRPr="0033512E">
        <w:rPr>
          <w:sz w:val="24"/>
          <w:szCs w:val="24"/>
        </w:rPr>
        <w:t xml:space="preserve"> </w:t>
      </w:r>
      <w:proofErr w:type="spellStart"/>
      <w:r w:rsidRPr="0033512E">
        <w:rPr>
          <w:sz w:val="24"/>
          <w:szCs w:val="24"/>
        </w:rPr>
        <w:t>Facilities</w:t>
      </w:r>
      <w:proofErr w:type="spellEnd"/>
      <w:r w:rsidRPr="0033512E">
        <w:rPr>
          <w:sz w:val="24"/>
          <w:szCs w:val="24"/>
        </w:rPr>
        <w:t xml:space="preserve"> </w:t>
      </w:r>
      <w:proofErr w:type="spellStart"/>
      <w:r w:rsidRPr="0033512E">
        <w:rPr>
          <w:sz w:val="24"/>
          <w:szCs w:val="24"/>
        </w:rPr>
        <w:t>Council</w:t>
      </w:r>
      <w:proofErr w:type="spellEnd"/>
      <w:r w:rsidRPr="0033512E">
        <w:rPr>
          <w:sz w:val="24"/>
          <w:szCs w:val="24"/>
        </w:rPr>
        <w:t xml:space="preserve">, perto de Oxford, no Reino Unido, permitiu uma melhor compreensão do modo como a </w:t>
      </w:r>
      <w:proofErr w:type="spellStart"/>
      <w:r w:rsidRPr="0033512E">
        <w:rPr>
          <w:sz w:val="24"/>
          <w:szCs w:val="24"/>
        </w:rPr>
        <w:t>glutationa</w:t>
      </w:r>
      <w:proofErr w:type="spellEnd"/>
      <w:r w:rsidRPr="0033512E">
        <w:rPr>
          <w:sz w:val="24"/>
          <w:szCs w:val="24"/>
        </w:rPr>
        <w:t xml:space="preserve"> (antioxidante celular) contribui para a resistência adquirida à cisplatina, fármaco muito aplicado no tratamento de vários tipos de cancro (pulmão, testículo, ovário e bexiga, entre outros).</w:t>
      </w:r>
    </w:p>
    <w:p w:rsidR="001C1AC3" w:rsidRPr="0033512E" w:rsidRDefault="001C1AC3" w:rsidP="001C1AC3">
      <w:pPr>
        <w:spacing w:line="360" w:lineRule="auto"/>
        <w:jc w:val="both"/>
        <w:rPr>
          <w:sz w:val="24"/>
          <w:szCs w:val="24"/>
        </w:rPr>
      </w:pPr>
      <w:r w:rsidRPr="0033512E">
        <w:rPr>
          <w:sz w:val="24"/>
          <w:szCs w:val="24"/>
        </w:rPr>
        <w:t xml:space="preserve">Em simultâneo, a equipa internacional liderada por Maria Paula Marques e Luís Batista de Carvalho, da Unidade de I&amp;D “Química-Física Molecular” da Faculdade de Ciências e Tecnologia da Universidade de Coimbra (FCTUC), conseguiu ainda “mascarar” o fármaco com um veículo à base de </w:t>
      </w:r>
      <w:proofErr w:type="spellStart"/>
      <w:r w:rsidRPr="0033512E">
        <w:rPr>
          <w:sz w:val="24"/>
          <w:szCs w:val="24"/>
        </w:rPr>
        <w:t>ciclodextrina</w:t>
      </w:r>
      <w:proofErr w:type="spellEnd"/>
      <w:r w:rsidRPr="0033512E">
        <w:rPr>
          <w:sz w:val="24"/>
          <w:szCs w:val="24"/>
        </w:rPr>
        <w:t xml:space="preserve"> (polímero de açucares) para impedir o seu contacto com a </w:t>
      </w:r>
      <w:proofErr w:type="spellStart"/>
      <w:r w:rsidRPr="0033512E">
        <w:rPr>
          <w:sz w:val="24"/>
          <w:szCs w:val="24"/>
        </w:rPr>
        <w:t>glutationa</w:t>
      </w:r>
      <w:proofErr w:type="spellEnd"/>
      <w:r w:rsidRPr="0033512E">
        <w:rPr>
          <w:sz w:val="24"/>
          <w:szCs w:val="24"/>
        </w:rPr>
        <w:t xml:space="preserve"> e, assim, fazê-lo chegar eficazmente ao tumor onde exercerá o seu efeito terapêutico.</w:t>
      </w:r>
    </w:p>
    <w:p w:rsidR="001C1AC3" w:rsidRPr="0033512E" w:rsidRDefault="001C1AC3" w:rsidP="001C1AC3">
      <w:pPr>
        <w:spacing w:line="360" w:lineRule="auto"/>
        <w:jc w:val="both"/>
        <w:rPr>
          <w:sz w:val="24"/>
          <w:szCs w:val="24"/>
        </w:rPr>
      </w:pPr>
      <w:r w:rsidRPr="0033512E">
        <w:rPr>
          <w:sz w:val="24"/>
          <w:szCs w:val="24"/>
        </w:rPr>
        <w:t xml:space="preserve">Os resultados altamente promissores alcançados nestas experiências, que mereceram destaque na página oficial do ISIS – </w:t>
      </w:r>
      <w:proofErr w:type="spellStart"/>
      <w:r w:rsidRPr="0033512E">
        <w:rPr>
          <w:sz w:val="24"/>
          <w:szCs w:val="24"/>
        </w:rPr>
        <w:t>science</w:t>
      </w:r>
      <w:proofErr w:type="spellEnd"/>
      <w:r w:rsidRPr="0033512E">
        <w:rPr>
          <w:sz w:val="24"/>
          <w:szCs w:val="24"/>
        </w:rPr>
        <w:t xml:space="preserve"> “</w:t>
      </w:r>
      <w:proofErr w:type="spellStart"/>
      <w:r w:rsidRPr="0033512E">
        <w:rPr>
          <w:sz w:val="24"/>
          <w:szCs w:val="24"/>
        </w:rPr>
        <w:t>highlight</w:t>
      </w:r>
      <w:proofErr w:type="spellEnd"/>
      <w:r w:rsidRPr="0033512E">
        <w:rPr>
          <w:sz w:val="24"/>
          <w:szCs w:val="24"/>
        </w:rPr>
        <w:t>” (</w:t>
      </w:r>
      <w:hyperlink r:id="rId4" w:history="1">
        <w:r w:rsidRPr="0033512E">
          <w:rPr>
            <w:rStyle w:val="Hyperlink"/>
            <w:sz w:val="24"/>
            <w:szCs w:val="24"/>
          </w:rPr>
          <w:t>http://bit.ly/NQf416</w:t>
        </w:r>
      </w:hyperlink>
      <w:r w:rsidRPr="0033512E">
        <w:rPr>
          <w:sz w:val="24"/>
          <w:szCs w:val="24"/>
        </w:rPr>
        <w:t xml:space="preserve">), representam um passo significativo no sentido de ultrapassar dois dos grandes problemas da cisplatina e fármacos análogos – a sua elevada toxicidade e a resistência adquirida pelos pacientes ao tratamento </w:t>
      </w:r>
      <w:proofErr w:type="spellStart"/>
      <w:r w:rsidRPr="0033512E">
        <w:rPr>
          <w:sz w:val="24"/>
          <w:szCs w:val="24"/>
        </w:rPr>
        <w:t>quimioterapêutico</w:t>
      </w:r>
      <w:proofErr w:type="spellEnd"/>
      <w:r w:rsidRPr="0033512E">
        <w:rPr>
          <w:sz w:val="24"/>
          <w:szCs w:val="24"/>
        </w:rPr>
        <w:t>.</w:t>
      </w:r>
    </w:p>
    <w:p w:rsidR="001C1AC3" w:rsidRPr="0033512E" w:rsidRDefault="001C1AC3" w:rsidP="001C1AC3">
      <w:pPr>
        <w:spacing w:line="360" w:lineRule="auto"/>
        <w:jc w:val="both"/>
        <w:rPr>
          <w:sz w:val="24"/>
          <w:szCs w:val="24"/>
        </w:rPr>
      </w:pPr>
    </w:p>
    <w:p w:rsidR="001C1AC3" w:rsidRPr="0033512E" w:rsidRDefault="001C1AC3" w:rsidP="001C1AC3">
      <w:pPr>
        <w:spacing w:line="360" w:lineRule="auto"/>
        <w:jc w:val="both"/>
        <w:rPr>
          <w:sz w:val="24"/>
          <w:szCs w:val="24"/>
        </w:rPr>
      </w:pPr>
      <w:r w:rsidRPr="0033512E">
        <w:rPr>
          <w:sz w:val="24"/>
          <w:szCs w:val="24"/>
        </w:rPr>
        <w:lastRenderedPageBreak/>
        <w:t xml:space="preserve">Perceber como «a </w:t>
      </w:r>
      <w:proofErr w:type="spellStart"/>
      <w:r w:rsidRPr="0033512E">
        <w:rPr>
          <w:sz w:val="24"/>
          <w:szCs w:val="24"/>
        </w:rPr>
        <w:t>glutationa</w:t>
      </w:r>
      <w:proofErr w:type="spellEnd"/>
      <w:r w:rsidRPr="0033512E">
        <w:rPr>
          <w:sz w:val="24"/>
          <w:szCs w:val="24"/>
        </w:rPr>
        <w:t xml:space="preserve"> sequestra a cisplatina, impedindo-a de chegar ao alvo em doses apreciáveis - (apenas uma pequena percentagem da dosa</w:t>
      </w:r>
      <w:bookmarkStart w:id="0" w:name="_GoBack"/>
      <w:bookmarkEnd w:id="0"/>
      <w:r w:rsidRPr="0033512E">
        <w:rPr>
          <w:sz w:val="24"/>
          <w:szCs w:val="24"/>
        </w:rPr>
        <w:t>gem administrada ao doente chega às células cancerígenas) – e encontrar uma forma de ultrapassar este tipo de resistência, permitirá desenvolver formulações farmacológicas mais eficazes e menos tóxicas para o doente», explicam Maria Paula Marques e Luís Batista de Carvalho.</w:t>
      </w:r>
    </w:p>
    <w:p w:rsidR="001C1AC3" w:rsidRPr="0033512E" w:rsidRDefault="001C1AC3" w:rsidP="001C1AC3">
      <w:pPr>
        <w:spacing w:line="360" w:lineRule="auto"/>
        <w:jc w:val="both"/>
        <w:rPr>
          <w:sz w:val="24"/>
          <w:szCs w:val="24"/>
        </w:rPr>
      </w:pPr>
      <w:r w:rsidRPr="0033512E">
        <w:rPr>
          <w:sz w:val="24"/>
          <w:szCs w:val="24"/>
        </w:rPr>
        <w:t xml:space="preserve">Nos próximos dias, os investigadores vão deslocar-se novamente ao ISIS para continuar as experiências, que terão desta vez como objetivo verificar se o fármaco (cisplatina e novos compostos análogos) encapsulado em </w:t>
      </w:r>
      <w:proofErr w:type="spellStart"/>
      <w:r w:rsidRPr="0033512E">
        <w:rPr>
          <w:sz w:val="24"/>
          <w:szCs w:val="24"/>
        </w:rPr>
        <w:t>ciclodextrinas</w:t>
      </w:r>
      <w:proofErr w:type="spellEnd"/>
      <w:r w:rsidRPr="0033512E">
        <w:rPr>
          <w:sz w:val="24"/>
          <w:szCs w:val="24"/>
        </w:rPr>
        <w:t xml:space="preserve"> não é afetado pela </w:t>
      </w:r>
      <w:proofErr w:type="spellStart"/>
      <w:r w:rsidRPr="0033512E">
        <w:rPr>
          <w:sz w:val="24"/>
          <w:szCs w:val="24"/>
        </w:rPr>
        <w:t>glutationa</w:t>
      </w:r>
      <w:proofErr w:type="spellEnd"/>
      <w:r w:rsidRPr="0033512E">
        <w:rPr>
          <w:sz w:val="24"/>
          <w:szCs w:val="24"/>
        </w:rPr>
        <w:t xml:space="preserve">, evitando-se deste modo o seu consumo antes de atingir o alvo terapêutico. </w:t>
      </w:r>
    </w:p>
    <w:p w:rsidR="001C1AC3" w:rsidRPr="0033512E" w:rsidRDefault="001C1AC3" w:rsidP="001C1AC3">
      <w:pPr>
        <w:spacing w:line="360" w:lineRule="auto"/>
        <w:jc w:val="both"/>
        <w:rPr>
          <w:sz w:val="24"/>
          <w:szCs w:val="24"/>
        </w:rPr>
      </w:pPr>
      <w:r w:rsidRPr="0033512E">
        <w:rPr>
          <w:sz w:val="24"/>
          <w:szCs w:val="24"/>
        </w:rPr>
        <w:t xml:space="preserve">Caso se obtenham resultados positivos, será então possível avançar para ensaios pré-clínicos e clínicos, de modo a testar a viabilidade da aplicação prática destas novas formulações. «Esperamos provar que a cápsula de </w:t>
      </w:r>
      <w:proofErr w:type="spellStart"/>
      <w:r w:rsidRPr="0033512E">
        <w:rPr>
          <w:sz w:val="24"/>
          <w:szCs w:val="24"/>
        </w:rPr>
        <w:t>ciclodextrinas</w:t>
      </w:r>
      <w:proofErr w:type="spellEnd"/>
      <w:r w:rsidRPr="0033512E">
        <w:rPr>
          <w:sz w:val="24"/>
          <w:szCs w:val="24"/>
        </w:rPr>
        <w:t xml:space="preserve"> protege eficientemente a cisplatina, sendo assim um bom transportador até ao alvo. A confirmar-se a eficácia desta estratégia, este veículo poderá também reduzir os efeitos secundários do fármaco, já que protege as células sãs dos seus efeitos nocivos. Poderá igualmente permitir que o tratamento até agora administrado exclusivamente por via intravenosa possa ser feito por via oral, aumentando significativamente o conforto e a qualidade de vida do doente», destacam os investigadores.</w:t>
      </w:r>
    </w:p>
    <w:p w:rsidR="001C1AC3" w:rsidRPr="0033512E" w:rsidRDefault="001C1AC3" w:rsidP="001C1AC3">
      <w:pPr>
        <w:spacing w:line="360" w:lineRule="auto"/>
        <w:jc w:val="both"/>
        <w:rPr>
          <w:sz w:val="24"/>
          <w:szCs w:val="24"/>
        </w:rPr>
      </w:pPr>
      <w:r w:rsidRPr="0033512E">
        <w:rPr>
          <w:sz w:val="24"/>
          <w:szCs w:val="24"/>
        </w:rPr>
        <w:t xml:space="preserve">Para chegar a estes resultados, as experiências realizadas no ISIS </w:t>
      </w:r>
      <w:proofErr w:type="spellStart"/>
      <w:r w:rsidRPr="0033512E">
        <w:rPr>
          <w:sz w:val="24"/>
          <w:szCs w:val="24"/>
        </w:rPr>
        <w:t>Facility</w:t>
      </w:r>
      <w:proofErr w:type="spellEnd"/>
      <w:r w:rsidRPr="0033512E">
        <w:rPr>
          <w:sz w:val="24"/>
          <w:szCs w:val="24"/>
        </w:rPr>
        <w:t xml:space="preserve"> do RAL são determinantes, porque fornecem uma visão única dos fármacos a nível molecular, possibilitando obter informação extremamente detalhada, «o que seria impossível por outras técnicas. É como se observássemos as nossas amostras com uma lupa muito potente», ilustra Maria Paula Marques. A atribuição de tempo de experiência neste Laboratório internacional, assim como o financiamento pela União Europeia, requer a aprovação de uma candidatura escrita, que é alvo de um exigente processo de avaliação por peritos académicos mundiais.</w:t>
      </w:r>
    </w:p>
    <w:p w:rsidR="001C1AC3" w:rsidRPr="0033512E" w:rsidRDefault="001C1AC3" w:rsidP="001C1AC3">
      <w:pPr>
        <w:spacing w:line="360" w:lineRule="auto"/>
        <w:jc w:val="both"/>
        <w:rPr>
          <w:sz w:val="24"/>
          <w:szCs w:val="24"/>
        </w:rPr>
      </w:pPr>
    </w:p>
    <w:p w:rsidR="008E2BB2" w:rsidRDefault="001C1AC3" w:rsidP="0033512E">
      <w:pPr>
        <w:spacing w:line="360" w:lineRule="auto"/>
        <w:jc w:val="both"/>
        <w:rPr>
          <w:rFonts w:ascii="Gill Sans MT" w:hAnsi="Gill Sans MT"/>
        </w:rPr>
      </w:pPr>
      <w:r w:rsidRPr="0033512E">
        <w:rPr>
          <w:sz w:val="24"/>
          <w:szCs w:val="24"/>
        </w:rPr>
        <w:t>Cristina Pinto</w:t>
      </w:r>
      <w:r w:rsidR="0033512E">
        <w:rPr>
          <w:sz w:val="24"/>
          <w:szCs w:val="24"/>
        </w:rPr>
        <w:t xml:space="preserve"> (</w:t>
      </w:r>
      <w:r w:rsidRPr="0033512E">
        <w:rPr>
          <w:sz w:val="24"/>
          <w:szCs w:val="24"/>
        </w:rPr>
        <w:t>Assessoria de Imprensa - Universidade</w:t>
      </w:r>
      <w:r w:rsidRPr="00376EEF">
        <w:rPr>
          <w:rFonts w:ascii="Gill Sans MT" w:hAnsi="Gill Sans MT"/>
        </w:rPr>
        <w:t xml:space="preserve"> de Coimbra</w:t>
      </w:r>
      <w:r w:rsidR="0033512E">
        <w:rPr>
          <w:rFonts w:ascii="Gill Sans MT" w:hAnsi="Gill Sans MT"/>
        </w:rPr>
        <w:t>)</w:t>
      </w:r>
    </w:p>
    <w:p w:rsidR="00A91BD7" w:rsidRPr="0033512E" w:rsidRDefault="00A91BD7" w:rsidP="0033512E">
      <w:pPr>
        <w:spacing w:line="360" w:lineRule="auto"/>
        <w:jc w:val="both"/>
        <w:rPr>
          <w:sz w:val="24"/>
          <w:szCs w:val="24"/>
        </w:rPr>
      </w:pPr>
      <w:r>
        <w:rPr>
          <w:rFonts w:ascii="Gill Sans MT" w:hAnsi="Gill Sans MT"/>
        </w:rPr>
        <w:lastRenderedPageBreak/>
        <w:t>Ciência na Imprensa Regional – Ciência Viva</w:t>
      </w:r>
    </w:p>
    <w:sectPr w:rsidR="00A91BD7" w:rsidRPr="0033512E" w:rsidSect="004A05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1C1AC3"/>
    <w:rsid w:val="001C1AC3"/>
    <w:rsid w:val="0024012E"/>
    <w:rsid w:val="0033512E"/>
    <w:rsid w:val="004A057E"/>
    <w:rsid w:val="00717292"/>
    <w:rsid w:val="00A91BD7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C1AC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NQf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601</Words>
  <Characters>3249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4</cp:revision>
  <dcterms:created xsi:type="dcterms:W3CDTF">2014-03-06T12:50:00Z</dcterms:created>
  <dcterms:modified xsi:type="dcterms:W3CDTF">2014-03-06T12:53:00Z</dcterms:modified>
</cp:coreProperties>
</file>