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25" w:rsidRPr="00056122" w:rsidRDefault="00064E25" w:rsidP="00064E25">
      <w:pPr>
        <w:pStyle w:val="MediumShading1-Accent11"/>
        <w:tabs>
          <w:tab w:val="left" w:pos="8505"/>
        </w:tabs>
        <w:rPr>
          <w:rFonts w:asciiTheme="minorHAnsi" w:hAnsiTheme="minorHAnsi" w:cs="Arial"/>
          <w:b/>
          <w:sz w:val="28"/>
          <w:szCs w:val="28"/>
        </w:rPr>
      </w:pPr>
      <w:r w:rsidRPr="00056122">
        <w:rPr>
          <w:rFonts w:asciiTheme="minorHAnsi" w:hAnsiTheme="minorHAnsi" w:cs="Arial"/>
          <w:b/>
          <w:sz w:val="28"/>
          <w:szCs w:val="28"/>
        </w:rPr>
        <w:t>Atmosfera da</w:t>
      </w:r>
      <w:r w:rsidR="00365A46" w:rsidRPr="00056122">
        <w:rPr>
          <w:rFonts w:asciiTheme="minorHAnsi" w:hAnsiTheme="minorHAnsi" w:cs="Arial"/>
          <w:b/>
          <w:sz w:val="28"/>
          <w:szCs w:val="28"/>
        </w:rPr>
        <w:t>s</w:t>
      </w:r>
      <w:r w:rsidRPr="00056122">
        <w:rPr>
          <w:rFonts w:asciiTheme="minorHAnsi" w:hAnsiTheme="minorHAnsi" w:cs="Arial"/>
          <w:b/>
          <w:sz w:val="28"/>
          <w:szCs w:val="28"/>
        </w:rPr>
        <w:t xml:space="preserve"> estrela</w:t>
      </w:r>
      <w:r w:rsidR="00365A46" w:rsidRPr="00056122">
        <w:rPr>
          <w:rFonts w:asciiTheme="minorHAnsi" w:hAnsiTheme="minorHAnsi" w:cs="Arial"/>
          <w:b/>
          <w:sz w:val="28"/>
          <w:szCs w:val="28"/>
        </w:rPr>
        <w:t>s</w:t>
      </w:r>
      <w:r w:rsidRPr="00056122">
        <w:rPr>
          <w:rFonts w:asciiTheme="minorHAnsi" w:hAnsiTheme="minorHAnsi" w:cs="Arial"/>
          <w:b/>
          <w:sz w:val="28"/>
          <w:szCs w:val="28"/>
        </w:rPr>
        <w:t xml:space="preserve"> permite prever a composição de </w:t>
      </w:r>
      <w:proofErr w:type="spellStart"/>
      <w:r w:rsidRPr="00056122">
        <w:rPr>
          <w:rFonts w:asciiTheme="minorHAnsi" w:hAnsiTheme="minorHAnsi" w:cs="Arial"/>
          <w:b/>
          <w:sz w:val="28"/>
          <w:szCs w:val="28"/>
        </w:rPr>
        <w:t>exoplanetas</w:t>
      </w:r>
      <w:proofErr w:type="spellEnd"/>
      <w:r w:rsidRPr="00056122">
        <w:rPr>
          <w:rFonts w:asciiTheme="minorHAnsi" w:hAnsiTheme="minorHAnsi" w:cs="Arial"/>
          <w:b/>
          <w:sz w:val="28"/>
          <w:szCs w:val="28"/>
        </w:rPr>
        <w:t xml:space="preserve"> rochosos</w:t>
      </w:r>
    </w:p>
    <w:p w:rsidR="00064E25" w:rsidRPr="00790BB5" w:rsidRDefault="00064E25" w:rsidP="00064E25">
      <w:pPr>
        <w:pStyle w:val="MediumShading1-Accent11"/>
        <w:tabs>
          <w:tab w:val="left" w:pos="8505"/>
        </w:tabs>
        <w:rPr>
          <w:rFonts w:asciiTheme="minorHAnsi" w:hAnsiTheme="minorHAnsi" w:cs="Arial"/>
          <w:i/>
          <w:sz w:val="24"/>
          <w:szCs w:val="24"/>
        </w:rPr>
      </w:pPr>
    </w:p>
    <w:p w:rsidR="00064E25" w:rsidRPr="00790BB5" w:rsidRDefault="00064E25" w:rsidP="00064E25">
      <w:pPr>
        <w:pStyle w:val="MediumShading1-Accent11"/>
        <w:tabs>
          <w:tab w:val="left" w:pos="8505"/>
        </w:tabs>
        <w:rPr>
          <w:rFonts w:asciiTheme="minorHAnsi" w:hAnsiTheme="minorHAnsi" w:cs="Arial"/>
          <w:i/>
          <w:sz w:val="24"/>
          <w:szCs w:val="24"/>
        </w:rPr>
      </w:pPr>
      <w:r w:rsidRPr="00790BB5">
        <w:rPr>
          <w:rFonts w:asciiTheme="minorHAnsi" w:hAnsiTheme="minorHAnsi" w:cs="Arial"/>
          <w:i/>
          <w:sz w:val="24"/>
          <w:szCs w:val="24"/>
        </w:rPr>
        <w:t xml:space="preserve">Resultados obtidos por astrofísicos da equipa </w:t>
      </w:r>
      <w:hyperlink r:id="rId5">
        <w:proofErr w:type="spellStart"/>
        <w:r w:rsidRPr="00790BB5">
          <w:rPr>
            <w:rStyle w:val="InternetLink"/>
            <w:rFonts w:asciiTheme="minorHAnsi" w:hAnsiTheme="minorHAnsi" w:cs="Arial"/>
            <w:i/>
            <w:sz w:val="24"/>
            <w:szCs w:val="24"/>
          </w:rPr>
          <w:t>ExoEarths</w:t>
        </w:r>
        <w:proofErr w:type="spellEnd"/>
      </w:hyperlink>
      <w:r w:rsidRPr="00790BB5">
        <w:rPr>
          <w:rFonts w:asciiTheme="minorHAnsi" w:hAnsiTheme="minorHAnsi" w:cs="Arial"/>
          <w:i/>
          <w:sz w:val="24"/>
          <w:szCs w:val="24"/>
        </w:rPr>
        <w:t xml:space="preserve">, do </w:t>
      </w:r>
      <w:r w:rsidRPr="00790BB5">
        <w:rPr>
          <w:rFonts w:asciiTheme="minorHAnsi" w:hAnsiTheme="minorHAnsi" w:cs="Arial"/>
          <w:b/>
          <w:i/>
          <w:sz w:val="24"/>
          <w:szCs w:val="24"/>
        </w:rPr>
        <w:t>Instituto de Astrofísica e Ciências do Espaço (</w:t>
      </w:r>
      <w:hyperlink r:id="rId6">
        <w:r w:rsidRPr="00790BB5">
          <w:rPr>
            <w:rStyle w:val="InternetLink"/>
            <w:rFonts w:asciiTheme="minorHAnsi" w:hAnsiTheme="minorHAnsi" w:cs="Arial"/>
            <w:b/>
            <w:i/>
            <w:sz w:val="24"/>
            <w:szCs w:val="24"/>
          </w:rPr>
          <w:t>IA</w:t>
        </w:r>
      </w:hyperlink>
      <w:r w:rsidRPr="00790BB5">
        <w:rPr>
          <w:rFonts w:asciiTheme="minorHAnsi" w:hAnsiTheme="minorHAnsi" w:cs="Arial"/>
          <w:b/>
          <w:i/>
          <w:sz w:val="24"/>
          <w:szCs w:val="24"/>
        </w:rPr>
        <w:t>)</w:t>
      </w:r>
      <w:r w:rsidRPr="00790BB5">
        <w:rPr>
          <w:rFonts w:asciiTheme="minorHAnsi" w:hAnsiTheme="minorHAnsi" w:cs="Arial"/>
          <w:i/>
          <w:sz w:val="24"/>
          <w:szCs w:val="24"/>
        </w:rPr>
        <w:t>, permitem uma melhor compreensão da frequência de planetas habitáveis na nossa Galáxia.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>Em dois artigos</w:t>
      </w:r>
      <w:r w:rsidR="00790BB5" w:rsidRPr="00790BB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790BB5">
        <w:rPr>
          <w:rFonts w:asciiTheme="minorHAnsi" w:hAnsiTheme="minorHAnsi" w:cs="Arial"/>
          <w:sz w:val="24"/>
          <w:szCs w:val="24"/>
        </w:rPr>
        <w:t>publicados recentemente, os investigadores do Instituto de Astrofísica e Ciências do Espaço (</w:t>
      </w:r>
      <w:hyperlink r:id="rId7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IA</w:t>
        </w:r>
      </w:hyperlink>
      <w:r w:rsidRPr="00790BB5">
        <w:rPr>
          <w:rFonts w:asciiTheme="minorHAnsi" w:hAnsiTheme="minorHAnsi" w:cs="Arial"/>
          <w:sz w:val="24"/>
          <w:szCs w:val="24"/>
        </w:rPr>
        <w:t>) mostram que a abundância relativa de alguns elementos pesados na estrela, como Magnésio (Mg), Silício (Si) e Ferro (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Fe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), influencia de forma crucial a composição dos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rochosos.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Em vários artigos publicados anteriormente, sugere-se que a abundância relativa de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Fe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>, Mg e Si medida no Sol é semelhante à presente na Terra, Vénus, Marte e ainda de alguns meteoritos. Assim, no Sistema Solar, a abundância relativa desses elementos na Fotosfera</w:t>
      </w:r>
      <w:r w:rsidR="00790BB5" w:rsidRPr="00790BB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790BB5">
        <w:rPr>
          <w:rFonts w:asciiTheme="minorHAnsi" w:hAnsiTheme="minorHAnsi" w:cs="Arial"/>
          <w:sz w:val="24"/>
          <w:szCs w:val="24"/>
        </w:rPr>
        <w:t>do Sol pode ser usada para inferir a composição e estrutura dos planetas rochosos.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A equipa do IA usou espectros de alta resolução, obtidos usando diferentes telescópios, para determinar os parâmetros estelares e as abundâncias de vários elementos, em 3 estrelas onde se conhecem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rochosos – CoRoT-7, Kepler-10, e Kepler-93. Os resultados mostraram que, nos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analisados e nas suas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estrelas-mãe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>, encontramos o mesmo tipo de relação que foi medida para as composições químicas dos astros do Sistema Solar.</w:t>
      </w:r>
    </w:p>
    <w:p w:rsid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Para </w:t>
      </w:r>
      <w:hyperlink r:id="rId8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Nuno Cardoso Santos</w:t>
        </w:r>
      </w:hyperlink>
      <w:r w:rsidRPr="00790BB5">
        <w:rPr>
          <w:rFonts w:asciiTheme="minorHAnsi" w:hAnsiTheme="minorHAnsi" w:cs="Arial"/>
          <w:sz w:val="24"/>
          <w:szCs w:val="24"/>
        </w:rPr>
        <w:t xml:space="preserve"> (IA e </w:t>
      </w:r>
      <w:hyperlink r:id="rId9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Universidade do Porto</w:t>
        </w:r>
      </w:hyperlink>
      <w:r w:rsidRPr="00790BB5">
        <w:rPr>
          <w:rFonts w:asciiTheme="minorHAnsi" w:hAnsiTheme="minorHAnsi" w:cs="Arial"/>
          <w:sz w:val="24"/>
          <w:szCs w:val="24"/>
        </w:rPr>
        <w:t xml:space="preserve">): “Os resultados mostram que uma análise detalhada à composição químicas das estrelas com planetas é importante, não só para determinar a arquitetura do sistema planetário, mas também para inferir a estrutura interna, composição e até potencial de habitabilidade de planetas individuais”. 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O resultado estabelece que a abundância relativa Mg/Si pode desempenhar um papel importante na estrutura e composição interna de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do tipo terrestre. Esta fração é por isso a chave para medir características de</w:t>
      </w:r>
      <w:r w:rsidR="00790BB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="00790BB5">
        <w:rPr>
          <w:rFonts w:asciiTheme="minorHAnsi" w:hAnsiTheme="minorHAnsi" w:cs="Arial"/>
          <w:sz w:val="24"/>
          <w:szCs w:val="24"/>
        </w:rPr>
        <w:t>, como a m</w:t>
      </w:r>
      <w:r w:rsidRPr="00790BB5">
        <w:rPr>
          <w:rFonts w:asciiTheme="minorHAnsi" w:hAnsiTheme="minorHAnsi" w:cs="Arial"/>
          <w:sz w:val="24"/>
          <w:szCs w:val="24"/>
        </w:rPr>
        <w:t xml:space="preserve">assa ou </w:t>
      </w:r>
      <w:r w:rsidR="00790BB5">
        <w:rPr>
          <w:rFonts w:asciiTheme="minorHAnsi" w:hAnsiTheme="minorHAnsi" w:cs="Arial"/>
          <w:sz w:val="24"/>
          <w:szCs w:val="24"/>
        </w:rPr>
        <w:t>o r</w:t>
      </w:r>
      <w:r w:rsidRPr="00790BB5">
        <w:rPr>
          <w:rFonts w:asciiTheme="minorHAnsi" w:hAnsiTheme="minorHAnsi" w:cs="Arial"/>
          <w:sz w:val="24"/>
          <w:szCs w:val="24"/>
        </w:rPr>
        <w:t>aio.</w:t>
      </w:r>
    </w:p>
    <w:p w:rsid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Como estes elementos são formados no interior de estrelas massivas ou em explosões de supernovas, </w:t>
      </w:r>
      <w:hyperlink r:id="rId10"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Vardan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Adibekyan</w:t>
        </w:r>
        <w:proofErr w:type="spellEnd"/>
      </w:hyperlink>
      <w:r w:rsidRPr="00790BB5">
        <w:rPr>
          <w:rFonts w:asciiTheme="minorHAnsi" w:hAnsiTheme="minorHAnsi" w:cs="Arial"/>
          <w:sz w:val="24"/>
          <w:szCs w:val="24"/>
        </w:rPr>
        <w:t xml:space="preserve"> (IA e</w:t>
      </w:r>
      <w:r w:rsidRPr="00790BB5">
        <w:rPr>
          <w:rStyle w:val="InternetLink"/>
          <w:rFonts w:asciiTheme="minorHAnsi" w:hAnsiTheme="minorHAnsi" w:cs="Arial"/>
          <w:color w:val="00000A"/>
          <w:sz w:val="24"/>
          <w:szCs w:val="24"/>
          <w:u w:val="none"/>
        </w:rPr>
        <w:t xml:space="preserve"> Universidade do Porto</w:t>
      </w:r>
      <w:r w:rsidRPr="00790BB5">
        <w:rPr>
          <w:rFonts w:asciiTheme="minorHAnsi" w:hAnsiTheme="minorHAnsi" w:cs="Arial"/>
          <w:sz w:val="24"/>
          <w:szCs w:val="24"/>
        </w:rPr>
        <w:t xml:space="preserve">) comenta </w:t>
      </w:r>
      <w:proofErr w:type="gramStart"/>
      <w:r w:rsidRPr="00790BB5">
        <w:rPr>
          <w:rFonts w:asciiTheme="minorHAnsi" w:hAnsiTheme="minorHAnsi" w:cs="Arial"/>
          <w:sz w:val="24"/>
          <w:szCs w:val="24"/>
        </w:rPr>
        <w:t>que</w:t>
      </w:r>
      <w:proofErr w:type="gramEnd"/>
      <w:r w:rsidRPr="00790BB5">
        <w:rPr>
          <w:rFonts w:asciiTheme="minorHAnsi" w:hAnsiTheme="minorHAnsi" w:cs="Arial"/>
          <w:sz w:val="24"/>
          <w:szCs w:val="24"/>
        </w:rPr>
        <w:t>: “A sua abundância relativa dependente de quando e onde se formaram na nossa galáxia</w:t>
      </w:r>
      <w:r w:rsidR="00790BB5">
        <w:rPr>
          <w:rFonts w:asciiTheme="minorHAnsi" w:hAnsiTheme="minorHAnsi" w:cs="Arial"/>
          <w:sz w:val="24"/>
          <w:szCs w:val="24"/>
        </w:rPr>
        <w:t>.</w:t>
      </w:r>
      <w:r w:rsidRPr="00790BB5">
        <w:rPr>
          <w:rFonts w:asciiTheme="minorHAnsi" w:hAnsiTheme="minorHAnsi" w:cs="Arial"/>
          <w:sz w:val="24"/>
          <w:szCs w:val="24"/>
        </w:rPr>
        <w:t>”</w:t>
      </w:r>
      <w:r w:rsidR="00790BB5">
        <w:rPr>
          <w:rFonts w:asciiTheme="minorHAnsi" w:hAnsiTheme="minorHAnsi" w:cs="Arial"/>
          <w:sz w:val="24"/>
          <w:szCs w:val="24"/>
        </w:rPr>
        <w:t xml:space="preserve"> </w:t>
      </w:r>
      <w:r w:rsidRPr="00790BB5">
        <w:rPr>
          <w:rFonts w:asciiTheme="minorHAnsi" w:hAnsiTheme="minorHAnsi" w:cs="Arial"/>
          <w:sz w:val="24"/>
          <w:szCs w:val="24"/>
        </w:rPr>
        <w:t xml:space="preserve">Acrescenta ainda: “É interessante que a maior parte das estrelas com planetas de pequena massa que observámos têm uma abundância relativa Mg/Si maior que a observada na fotosfera do Sol. Mais interessante é este rácio aumentar com o tempo, o que nos leva a concluir que as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estrelas-mãe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de planetas antigos teriam uma composição diferente da do Sol, e que essas diferenças se devem refletir na composição e estrutura dos seus planetas rochosos.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bCs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>A equipa produziu ainda mais um artigo</w:t>
      </w:r>
      <w:r w:rsidR="00790BB5">
        <w:rPr>
          <w:rFonts w:asciiTheme="minorHAnsi" w:hAnsiTheme="minorHAnsi" w:cs="Arial"/>
          <w:sz w:val="24"/>
          <w:szCs w:val="24"/>
        </w:rPr>
        <w:t>,</w:t>
      </w:r>
      <w:r w:rsidR="00790BB5" w:rsidRPr="00790BB5">
        <w:rPr>
          <w:rFonts w:asciiTheme="minorHAnsi" w:hAnsiTheme="minorHAnsi" w:cs="Arial"/>
          <w:b/>
          <w:sz w:val="24"/>
          <w:szCs w:val="24"/>
        </w:rPr>
        <w:t xml:space="preserve"> </w:t>
      </w:r>
      <w:r w:rsidR="00790BB5">
        <w:rPr>
          <w:rFonts w:asciiTheme="minorHAnsi" w:hAnsiTheme="minorHAnsi" w:cs="Arial"/>
          <w:bCs/>
          <w:sz w:val="24"/>
          <w:szCs w:val="24"/>
        </w:rPr>
        <w:t xml:space="preserve">que já foi </w:t>
      </w:r>
      <w:r w:rsidR="00790BB5" w:rsidRPr="00790BB5">
        <w:rPr>
          <w:rFonts w:asciiTheme="minorHAnsi" w:hAnsiTheme="minorHAnsi" w:cs="Arial"/>
          <w:bCs/>
          <w:sz w:val="24"/>
          <w:szCs w:val="24"/>
        </w:rPr>
        <w:t xml:space="preserve">submetido para publicação na revista </w:t>
      </w:r>
      <w:hyperlink r:id="rId11"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Origins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of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Life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and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Evolution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of</w:t>
        </w:r>
        <w:proofErr w:type="spellEnd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="00790BB5"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Biospheres</w:t>
        </w:r>
        <w:proofErr w:type="spellEnd"/>
      </w:hyperlink>
      <w:r w:rsidR="00790BB5">
        <w:rPr>
          <w:rFonts w:asciiTheme="minorHAnsi" w:hAnsiTheme="minorHAnsi"/>
          <w:sz w:val="24"/>
          <w:szCs w:val="24"/>
        </w:rPr>
        <w:t>,</w:t>
      </w:r>
      <w:r w:rsidRPr="00790BB5">
        <w:rPr>
          <w:rFonts w:asciiTheme="minorHAnsi" w:hAnsiTheme="minorHAnsi" w:cs="Arial"/>
          <w:sz w:val="24"/>
          <w:szCs w:val="24"/>
        </w:rPr>
        <w:t xml:space="preserve"> sobre a habitabilidade dos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. Este artigo resultou das discussões entre investigadores de diferentes áreas, durante a conferência </w:t>
      </w:r>
      <w:hyperlink r:id="rId12"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Habitability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in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the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Universe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: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From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the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Early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Earth</w:t>
        </w:r>
        <w:proofErr w:type="spellEnd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 xml:space="preserve"> to </w:t>
        </w:r>
        <w:proofErr w:type="spellStart"/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Exoplanets</w:t>
        </w:r>
        <w:proofErr w:type="spellEnd"/>
      </w:hyperlink>
      <w:r w:rsidRPr="00790BB5">
        <w:rPr>
          <w:rFonts w:asciiTheme="minorHAnsi" w:hAnsiTheme="minorHAnsi" w:cs="Arial"/>
          <w:sz w:val="24"/>
          <w:szCs w:val="24"/>
        </w:rPr>
        <w:t>, organizada no Porto pelo IA, em maio deste ano.</w:t>
      </w:r>
    </w:p>
    <w:p w:rsidR="00790BB5" w:rsidRDefault="00064E25" w:rsidP="00790BB5">
      <w:pPr>
        <w:pStyle w:val="SemEspaamento"/>
        <w:rPr>
          <w:rFonts w:asciiTheme="minorHAnsi" w:hAnsiTheme="minorHAnsi" w:cs="Arial"/>
          <w:sz w:val="24"/>
          <w:szCs w:val="24"/>
        </w:rPr>
      </w:pPr>
      <w:proofErr w:type="spellStart"/>
      <w:r w:rsidRPr="00790BB5">
        <w:rPr>
          <w:rFonts w:asciiTheme="minorHAnsi" w:hAnsiTheme="minorHAnsi" w:cs="Arial"/>
          <w:sz w:val="24"/>
          <w:szCs w:val="24"/>
        </w:rPr>
        <w:t>Adibekyan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comenta acerca deste trabalho: “O Universo está cheio de surpresas, e certamente que não há falta de questões interessantes. Mas eu acho que os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exoplanetologistas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se estão a aproximar cada vez mais da resposta a algumas das questões </w:t>
      </w:r>
      <w:r w:rsidRPr="00790BB5">
        <w:rPr>
          <w:rFonts w:asciiTheme="minorHAnsi" w:hAnsiTheme="minorHAnsi" w:cs="Arial"/>
          <w:sz w:val="24"/>
          <w:szCs w:val="24"/>
        </w:rPr>
        <w:lastRenderedPageBreak/>
        <w:t>mais antigas e pertinentes da humanidade: Estamos sós no Universo, e qual é o nosso lugar nele?”</w:t>
      </w:r>
    </w:p>
    <w:p w:rsidR="00064E25" w:rsidRDefault="00064E25" w:rsidP="00790BB5">
      <w:pPr>
        <w:pStyle w:val="SemEspaamento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 xml:space="preserve">Estes estudos terão um impacto significativo na análise dos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que serão descobertos por futuras missões especiais, em especial aquelas em que o IA é um dos parceiros, como a </w:t>
      </w:r>
      <w:hyperlink r:id="rId13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CHEOPS</w:t>
        </w:r>
      </w:hyperlink>
      <w:bookmarkStart w:id="0" w:name="_GoBack"/>
      <w:bookmarkEnd w:id="0"/>
      <w:r w:rsidRPr="00790BB5">
        <w:rPr>
          <w:rFonts w:asciiTheme="minorHAnsi" w:hAnsiTheme="minorHAnsi" w:cs="Arial"/>
          <w:sz w:val="24"/>
          <w:szCs w:val="24"/>
        </w:rPr>
        <w:t xml:space="preserve"> e a </w:t>
      </w:r>
      <w:hyperlink r:id="rId14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PLATO</w:t>
        </w:r>
      </w:hyperlink>
      <w:r w:rsidRPr="00790BB5">
        <w:rPr>
          <w:rFonts w:asciiTheme="minorHAnsi" w:hAnsiTheme="minorHAnsi" w:cs="Arial"/>
          <w:sz w:val="24"/>
          <w:szCs w:val="24"/>
        </w:rPr>
        <w:t>-2.0 (</w:t>
      </w:r>
      <w:hyperlink r:id="rId15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ESA</w:t>
        </w:r>
      </w:hyperlink>
      <w:r w:rsidR="00790BB5">
        <w:rPr>
          <w:rFonts w:asciiTheme="minorHAnsi" w:hAnsiTheme="minorHAnsi" w:cs="Arial"/>
          <w:sz w:val="24"/>
          <w:szCs w:val="24"/>
        </w:rPr>
        <w:t>).</w:t>
      </w:r>
    </w:p>
    <w:p w:rsidR="00790BB5" w:rsidRDefault="00790BB5" w:rsidP="00790BB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790BB5" w:rsidRDefault="00790BB5" w:rsidP="00790BB5">
      <w:pPr>
        <w:pStyle w:val="SemEspaamento"/>
        <w:rPr>
          <w:rFonts w:asciiTheme="minorHAnsi" w:hAnsiTheme="minorHAnsi" w:cs="Arial"/>
          <w:b/>
          <w:i/>
          <w:sz w:val="24"/>
          <w:szCs w:val="24"/>
        </w:rPr>
      </w:pPr>
      <w:r w:rsidRPr="00790BB5">
        <w:rPr>
          <w:rFonts w:asciiTheme="minorHAnsi" w:hAnsiTheme="minorHAnsi" w:cs="Arial"/>
          <w:b/>
          <w:i/>
          <w:sz w:val="24"/>
          <w:szCs w:val="24"/>
        </w:rPr>
        <w:t>Instituto de Astrofísica e Ciências do Espaço</w:t>
      </w:r>
    </w:p>
    <w:p w:rsidR="00790BB5" w:rsidRPr="00790BB5" w:rsidRDefault="00790BB5" w:rsidP="00790BB5">
      <w:pPr>
        <w:pStyle w:val="SemEspaamen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Ciência na Imprensa Regional – Ciência Viva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064E25" w:rsidRDefault="00064E25" w:rsidP="00064E25">
      <w:pPr>
        <w:pStyle w:val="SemEspaamento"/>
        <w:rPr>
          <w:rFonts w:asciiTheme="minorHAnsi" w:hAnsiTheme="minorHAnsi" w:cs="Arial"/>
          <w:bCs/>
          <w:sz w:val="24"/>
          <w:szCs w:val="24"/>
        </w:rPr>
      </w:pPr>
    </w:p>
    <w:p w:rsidR="00790BB5" w:rsidRPr="00790BB5" w:rsidRDefault="00790BB5" w:rsidP="00064E25">
      <w:pPr>
        <w:pStyle w:val="SemEspaamen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Referências aos artigos: </w:t>
      </w:r>
    </w:p>
    <w:p w:rsidR="00064E25" w:rsidRPr="00790BB5" w:rsidRDefault="00064E25" w:rsidP="00790BB5">
      <w:pPr>
        <w:pStyle w:val="SemEspaamento"/>
        <w:ind w:left="360"/>
        <w:rPr>
          <w:rFonts w:asciiTheme="minorHAnsi" w:hAnsiTheme="minorHAnsi" w:cs="Arial"/>
          <w:bCs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>O artigo “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Constraining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planet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structure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from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stellar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chemistry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the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gramStart"/>
      <w:r w:rsidRPr="00790BB5">
        <w:rPr>
          <w:rFonts w:asciiTheme="minorHAnsi" w:hAnsiTheme="minorHAnsi" w:cs="Arial"/>
          <w:b/>
          <w:bCs/>
          <w:sz w:val="24"/>
          <w:szCs w:val="24"/>
        </w:rPr>
        <w:t>cases</w:t>
      </w:r>
      <w:proofErr w:type="gram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of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CoRoT-7, Kepler-10,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and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Kepler-93</w:t>
      </w:r>
      <w:r w:rsidRPr="00790BB5">
        <w:rPr>
          <w:rFonts w:asciiTheme="minorHAnsi" w:hAnsiTheme="minorHAnsi" w:cs="Arial"/>
          <w:bCs/>
          <w:sz w:val="24"/>
          <w:szCs w:val="24"/>
        </w:rPr>
        <w:t>” (</w:t>
      </w:r>
      <w:hyperlink r:id="rId16">
        <w:r w:rsidR="00790BB5">
          <w:rPr>
            <w:rStyle w:val="InternetLink"/>
            <w:rFonts w:asciiTheme="minorHAnsi" w:hAnsiTheme="minorHAnsi" w:cs="Arial"/>
            <w:bCs/>
            <w:sz w:val="24"/>
            <w:szCs w:val="24"/>
          </w:rPr>
          <w:t xml:space="preserve">DOI: </w:t>
        </w:r>
        <w:r w:rsidRPr="00790BB5">
          <w:rPr>
            <w:rStyle w:val="InternetLink"/>
            <w:rFonts w:asciiTheme="minorHAnsi" w:hAnsiTheme="minorHAnsi" w:cs="Arial"/>
            <w:bCs/>
            <w:sz w:val="24"/>
            <w:szCs w:val="24"/>
          </w:rPr>
          <w:t>10.1051/0004-6361/201526850</w:t>
        </w:r>
      </w:hyperlink>
      <w:r w:rsidRPr="00790BB5">
        <w:rPr>
          <w:rFonts w:asciiTheme="minorHAnsi" w:hAnsiTheme="minorHAnsi" w:cs="Arial"/>
          <w:bCs/>
          <w:sz w:val="24"/>
          <w:szCs w:val="24"/>
        </w:rPr>
        <w:t xml:space="preserve">) foi publicado na revista </w:t>
      </w:r>
      <w:hyperlink r:id="rId17"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Astronomy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&amp;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Astrophysics</w:t>
        </w:r>
        <w:proofErr w:type="spellEnd"/>
      </w:hyperlink>
      <w:r w:rsidRPr="00790BB5">
        <w:rPr>
          <w:rFonts w:asciiTheme="minorHAnsi" w:hAnsiTheme="minorHAnsi" w:cs="Arial"/>
          <w:bCs/>
          <w:sz w:val="24"/>
          <w:szCs w:val="24"/>
        </w:rPr>
        <w:t xml:space="preserve">, e tem como equipa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N. C. Santos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V.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Adibekyan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C.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Mordasini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W. Benz,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E. Delgado-Mena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C.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Dorn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L.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Buchhave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P. Figueira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A.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Mortier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F. Pepe,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A.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Santerne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S. G. Sousa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 e S.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Udry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>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bCs/>
          <w:sz w:val="24"/>
          <w:szCs w:val="24"/>
        </w:rPr>
      </w:pPr>
    </w:p>
    <w:p w:rsidR="00064E25" w:rsidRPr="00790BB5" w:rsidRDefault="00064E25" w:rsidP="00790BB5">
      <w:pPr>
        <w:pStyle w:val="SemEspaamento"/>
        <w:ind w:left="360"/>
        <w:rPr>
          <w:rFonts w:asciiTheme="minorHAnsi" w:hAnsiTheme="minorHAnsi" w:cs="Arial"/>
          <w:bCs/>
          <w:sz w:val="24"/>
          <w:szCs w:val="24"/>
        </w:rPr>
      </w:pPr>
      <w:r w:rsidRPr="00790BB5">
        <w:rPr>
          <w:rFonts w:asciiTheme="minorHAnsi" w:hAnsiTheme="minorHAnsi" w:cs="Arial"/>
          <w:sz w:val="24"/>
          <w:szCs w:val="24"/>
        </w:rPr>
        <w:t>O artigo “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From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stellar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to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planetary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composition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Galactic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chemical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evolution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of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Mg/Si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mineralogical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ratio</w:t>
      </w:r>
      <w:r w:rsidRPr="00790BB5">
        <w:rPr>
          <w:rFonts w:asciiTheme="minorHAnsi" w:hAnsiTheme="minorHAnsi" w:cs="Arial"/>
          <w:bCs/>
          <w:sz w:val="24"/>
          <w:szCs w:val="24"/>
        </w:rPr>
        <w:t>” (</w:t>
      </w:r>
      <w:hyperlink r:id="rId18">
        <w:r w:rsidR="00790BB5">
          <w:rPr>
            <w:rStyle w:val="InternetLink"/>
            <w:rFonts w:asciiTheme="minorHAnsi" w:hAnsiTheme="minorHAnsi" w:cs="Arial"/>
            <w:bCs/>
            <w:sz w:val="24"/>
            <w:szCs w:val="24"/>
          </w:rPr>
          <w:t xml:space="preserve">DOI: </w:t>
        </w:r>
        <w:r w:rsidRPr="00790BB5">
          <w:rPr>
            <w:rStyle w:val="InternetLink"/>
            <w:rFonts w:asciiTheme="minorHAnsi" w:hAnsiTheme="minorHAnsi" w:cs="Arial"/>
            <w:bCs/>
            <w:sz w:val="24"/>
            <w:szCs w:val="24"/>
          </w:rPr>
          <w:t>10.1051/0004-6361/201527059</w:t>
        </w:r>
      </w:hyperlink>
      <w:r w:rsidRPr="00790BB5">
        <w:rPr>
          <w:rFonts w:asciiTheme="minorHAnsi" w:hAnsiTheme="minorHAnsi" w:cs="Arial"/>
          <w:bCs/>
          <w:sz w:val="24"/>
          <w:szCs w:val="24"/>
        </w:rPr>
        <w:t xml:space="preserve">) foi publicado na revista </w:t>
      </w:r>
      <w:hyperlink r:id="rId19"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Astronomy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&amp;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Astrophysics</w:t>
        </w:r>
        <w:proofErr w:type="spellEnd"/>
      </w:hyperlink>
      <w:r w:rsidRPr="00790BB5">
        <w:rPr>
          <w:rFonts w:asciiTheme="minorHAnsi" w:hAnsiTheme="minorHAnsi" w:cs="Arial"/>
          <w:bCs/>
          <w:sz w:val="24"/>
          <w:szCs w:val="24"/>
        </w:rPr>
        <w:t xml:space="preserve">, e tem como equipa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V.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Adibekyan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N. C. Santos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P. Figueira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C.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Dorn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S. G. Sousa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790BB5">
        <w:rPr>
          <w:rFonts w:asciiTheme="minorHAnsi" w:hAnsiTheme="minorHAnsi" w:cs="Arial"/>
          <w:b/>
          <w:bCs/>
          <w:sz w:val="24"/>
          <w:szCs w:val="24"/>
        </w:rPr>
        <w:t>E. Delgado-Mena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, G.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Israelian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 xml:space="preserve">, e A. A. </w:t>
      </w:r>
      <w:proofErr w:type="spellStart"/>
      <w:r w:rsidRPr="00790BB5">
        <w:rPr>
          <w:rFonts w:asciiTheme="minorHAnsi" w:hAnsiTheme="minorHAnsi" w:cs="Arial"/>
          <w:bCs/>
          <w:sz w:val="24"/>
          <w:szCs w:val="24"/>
        </w:rPr>
        <w:t>Hakobyan</w:t>
      </w:r>
      <w:proofErr w:type="spellEnd"/>
      <w:r w:rsidRPr="00790BB5">
        <w:rPr>
          <w:rFonts w:asciiTheme="minorHAnsi" w:hAnsiTheme="minorHAnsi" w:cs="Arial"/>
          <w:bCs/>
          <w:sz w:val="24"/>
          <w:szCs w:val="24"/>
        </w:rPr>
        <w:t>.</w:t>
      </w:r>
    </w:p>
    <w:p w:rsidR="00064E25" w:rsidRPr="00790BB5" w:rsidRDefault="00064E25" w:rsidP="00064E25">
      <w:pPr>
        <w:pStyle w:val="SemEspaamento"/>
        <w:rPr>
          <w:rFonts w:asciiTheme="minorHAnsi" w:hAnsiTheme="minorHAnsi" w:cs="Arial"/>
          <w:bCs/>
          <w:sz w:val="24"/>
          <w:szCs w:val="24"/>
        </w:rPr>
      </w:pPr>
    </w:p>
    <w:p w:rsidR="00064E25" w:rsidRPr="00790BB5" w:rsidRDefault="00064E25" w:rsidP="00790BB5">
      <w:pPr>
        <w:pStyle w:val="SemEspaamento"/>
        <w:spacing w:line="276" w:lineRule="auto"/>
        <w:ind w:left="360"/>
        <w:rPr>
          <w:rFonts w:asciiTheme="minorHAnsi" w:hAnsiTheme="minorHAnsi" w:cs="Arial"/>
          <w:sz w:val="24"/>
          <w:szCs w:val="24"/>
        </w:rPr>
      </w:pPr>
      <w:r w:rsidRPr="00790BB5">
        <w:rPr>
          <w:rFonts w:asciiTheme="minorHAnsi" w:hAnsiTheme="minorHAnsi" w:cs="Arial"/>
          <w:bCs/>
          <w:sz w:val="24"/>
          <w:szCs w:val="24"/>
        </w:rPr>
        <w:t>O artigo “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Which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type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of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planets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do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we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expect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to observe in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the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790BB5">
        <w:rPr>
          <w:rFonts w:asciiTheme="minorHAnsi" w:hAnsiTheme="minorHAnsi" w:cs="Arial"/>
          <w:b/>
          <w:bCs/>
          <w:sz w:val="24"/>
          <w:szCs w:val="24"/>
        </w:rPr>
        <w:t>Habitable</w:t>
      </w:r>
      <w:proofErr w:type="spellEnd"/>
      <w:r w:rsidRPr="00790BB5">
        <w:rPr>
          <w:rFonts w:asciiTheme="minorHAnsi" w:hAnsiTheme="minorHAnsi" w:cs="Arial"/>
          <w:b/>
          <w:bCs/>
          <w:sz w:val="24"/>
          <w:szCs w:val="24"/>
        </w:rPr>
        <w:t xml:space="preserve"> Zone?</w:t>
      </w:r>
      <w:r w:rsidRPr="00790BB5">
        <w:rPr>
          <w:rFonts w:asciiTheme="minorHAnsi" w:hAnsiTheme="minorHAnsi" w:cs="Arial"/>
          <w:bCs/>
          <w:sz w:val="24"/>
          <w:szCs w:val="24"/>
        </w:rPr>
        <w:t xml:space="preserve">” foi submetido para publicação na revista </w:t>
      </w:r>
      <w:hyperlink r:id="rId20"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Origins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of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Life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and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Evolution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of</w:t>
        </w:r>
        <w:proofErr w:type="spellEnd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 xml:space="preserve"> </w:t>
        </w:r>
        <w:proofErr w:type="spellStart"/>
        <w:r w:rsidRPr="00790BB5">
          <w:rPr>
            <w:rStyle w:val="InternetLink"/>
            <w:rFonts w:asciiTheme="minorHAnsi" w:hAnsiTheme="minorHAnsi" w:cs="Arial"/>
            <w:bCs/>
            <w:i/>
            <w:sz w:val="24"/>
            <w:szCs w:val="24"/>
          </w:rPr>
          <w:t>Biospheres</w:t>
        </w:r>
        <w:proofErr w:type="spellEnd"/>
      </w:hyperlink>
      <w:r w:rsidRPr="00790BB5">
        <w:rPr>
          <w:rFonts w:asciiTheme="minorHAnsi" w:hAnsiTheme="minorHAnsi" w:cs="Arial"/>
          <w:bCs/>
          <w:sz w:val="24"/>
          <w:szCs w:val="24"/>
        </w:rPr>
        <w:t xml:space="preserve">, e está disponível para consulta prévia no </w:t>
      </w:r>
      <w:proofErr w:type="spellStart"/>
      <w:r w:rsidRPr="00790BB5">
        <w:rPr>
          <w:rFonts w:asciiTheme="minorHAnsi" w:hAnsiTheme="minorHAnsi" w:cs="Arial"/>
          <w:sz w:val="24"/>
          <w:szCs w:val="24"/>
        </w:rPr>
        <w:t>arXiv</w:t>
      </w:r>
      <w:proofErr w:type="spellEnd"/>
      <w:r w:rsidRPr="00790BB5">
        <w:rPr>
          <w:rFonts w:asciiTheme="minorHAnsi" w:hAnsiTheme="minorHAnsi" w:cs="Arial"/>
          <w:sz w:val="24"/>
          <w:szCs w:val="24"/>
        </w:rPr>
        <w:t xml:space="preserve"> (</w:t>
      </w:r>
      <w:hyperlink r:id="rId21">
        <w:r w:rsidRPr="00790BB5">
          <w:rPr>
            <w:rStyle w:val="InternetLink"/>
            <w:rFonts w:asciiTheme="minorHAnsi" w:hAnsiTheme="minorHAnsi" w:cs="Arial"/>
            <w:sz w:val="24"/>
            <w:szCs w:val="24"/>
          </w:rPr>
          <w:t>1509.02429</w:t>
        </w:r>
      </w:hyperlink>
      <w:r w:rsidRPr="00790BB5">
        <w:rPr>
          <w:rFonts w:asciiTheme="minorHAnsi" w:hAnsiTheme="minorHAnsi" w:cs="Arial"/>
          <w:sz w:val="24"/>
          <w:szCs w:val="24"/>
        </w:rPr>
        <w:t>).</w:t>
      </w:r>
    </w:p>
    <w:p w:rsidR="00064E25" w:rsidRPr="00790BB5" w:rsidRDefault="00064E25" w:rsidP="00064E25">
      <w:pPr>
        <w:pStyle w:val="SemEspaamento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</w:p>
    <w:p w:rsidR="00386B99" w:rsidRPr="00790BB5" w:rsidRDefault="00056122">
      <w:pPr>
        <w:rPr>
          <w:rFonts w:asciiTheme="minorHAnsi" w:hAnsiTheme="minorHAnsi"/>
          <w:sz w:val="24"/>
          <w:szCs w:val="24"/>
        </w:rPr>
      </w:pPr>
    </w:p>
    <w:sectPr w:rsidR="00386B99" w:rsidRPr="00790BB5" w:rsidSect="007B6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1E3"/>
    <w:multiLevelType w:val="multilevel"/>
    <w:tmpl w:val="42E6C7A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64E25"/>
    <w:rsid w:val="00056122"/>
    <w:rsid w:val="00064E25"/>
    <w:rsid w:val="00362D13"/>
    <w:rsid w:val="00365A46"/>
    <w:rsid w:val="00790BB5"/>
    <w:rsid w:val="007B6EC0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25"/>
    <w:pPr>
      <w:suppressAutoHyphens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064E25"/>
    <w:rPr>
      <w:color w:val="0000FF"/>
      <w:u w:val="single"/>
    </w:rPr>
  </w:style>
  <w:style w:type="paragraph" w:customStyle="1" w:styleId="MediumShading1-Accent11">
    <w:name w:val="Medium Shading 1 - Accent 11"/>
    <w:qFormat/>
    <w:rsid w:val="00064E2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064E25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67" TargetMode="External"/><Relationship Id="rId13" Type="http://schemas.openxmlformats.org/officeDocument/2006/relationships/hyperlink" Target="http://sci.esa.int/CHEOPS" TargetMode="External"/><Relationship Id="rId18" Type="http://schemas.openxmlformats.org/officeDocument/2006/relationships/hyperlink" Target="http://www.aanda.org/articles/aa/abs/2015/09/aa27059-15/aa27059-1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xiv.org/abs/1509.02429" TargetMode="External"/><Relationship Id="rId7" Type="http://schemas.openxmlformats.org/officeDocument/2006/relationships/hyperlink" Target="http://www.iastro.pt/" TargetMode="External"/><Relationship Id="rId12" Type="http://schemas.openxmlformats.org/officeDocument/2006/relationships/hyperlink" Target="http://www.iastro.pt/research/conferences/life-origins2015/" TargetMode="External"/><Relationship Id="rId17" Type="http://schemas.openxmlformats.org/officeDocument/2006/relationships/hyperlink" Target="http://dx.doi.org/10.1051/0004-6361/20142529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anda.org/articles/aa/abs/2015/08/aa26850-15/aa26850-15.html" TargetMode="External"/><Relationship Id="rId20" Type="http://schemas.openxmlformats.org/officeDocument/2006/relationships/hyperlink" Target="http://www.springer.com/life+sciences/journal/110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www.springer.com/life+sciences/journal/11084" TargetMode="External"/><Relationship Id="rId5" Type="http://schemas.openxmlformats.org/officeDocument/2006/relationships/hyperlink" Target="https://www.astro.up.pt/exoearths/" TargetMode="External"/><Relationship Id="rId15" Type="http://schemas.openxmlformats.org/officeDocument/2006/relationships/hyperlink" Target="http://www.esa.in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astro.pt/ia/staffDetails.html?ID=118" TargetMode="External"/><Relationship Id="rId19" Type="http://schemas.openxmlformats.org/officeDocument/2006/relationships/hyperlink" Target="http://dx.doi.org/10.1051/0004-6361/201425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.pt/" TargetMode="External"/><Relationship Id="rId14" Type="http://schemas.openxmlformats.org/officeDocument/2006/relationships/hyperlink" Target="http://sci.esa.int/plat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880</Words>
  <Characters>4752</Characters>
  <Application>Microsoft Office Word</Application>
  <DocSecurity>0</DocSecurity>
  <Lines>39</Lines>
  <Paragraphs>11</Paragraphs>
  <ScaleCrop>false</ScaleCrop>
  <Company>PERSONAL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2015-09-18T10:22:00Z</dcterms:created>
  <dcterms:modified xsi:type="dcterms:W3CDTF">2015-09-18T10:32:00Z</dcterms:modified>
</cp:coreProperties>
</file>